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Dąbrowski Marian</w:t>
      </w:r>
    </w:p>
    <w:p>
      <w:pPr>
        <w:pStyle w:val="centerParagraph"/>
      </w:pPr>
      <w:r>
        <w:rPr>
          <w:rStyle w:val="normalStyle"/>
        </w:rPr>
        <w:t xml:space="preserve">1860-1929</w:t>
      </w:r>
    </w:p>
    <w:p>
      <w:pPr/>
      <w:r>
        <w:rPr>
          <w:rStyle w:val="normalStyle"/>
        </w:rPr>
        <w:t xml:space="preserve">ksiądz katolicki, proboszcz w Rywałdzie, działacz społeczny, członek zwyczajny Towarzystwa Naukowego w Toruniu w l. 1897–1911.</w:t>
      </w:r>
    </w:p>
    <w:p/>
    <w:p>
      <w:pPr/>
      <w:r>
        <w:rPr>
          <w:rStyle w:val="normalStyle"/>
        </w:rPr>
        <w:t xml:space="preserve">Urodzony w Golubiu, syn Jana i Joanny. Uczeń Królewskiego Gimnazjum w Wałczu, które ukończył w 1880 r. Studiował w Seminarium Duchownym w Innsbrucku – tam też otrzymał święcenia kapłańskie w 1884 r. Po powrocie do ojczyzny pełnił funkcję wikarego w Barłóżnie i Skarszewach. W l. 1887–1899 piastował stanowisko kapelana w chełmińskim klasztorze sióstr szarytek. Od 1899 r. zajmował się powierzoną mu parafią św. Sebastiana w Rywałdzie. Działał społecznie, wspierając finansowo polską młodzież szkolną uczęszczającą do Królewskiego Katolickiego Gimnazjum Męskiego w Chełmnie. Angażował się w działalność patriotyczną i naukową, kierując biblioteką Towarzystwa Czytelni Ludowych w Rywałdzie (1918–1919) i będąc członkiem TNT. Po przejściu na emeryturę (1921) zamieszkał w Chełmnie. Tam zmarł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&lt;b&gt;Dąbrowski Marian&lt;/b&gt;</dc:title>
  <dc:description/>
  <dc:subject/>
  <cp:keywords/>
  <cp:category/>
  <cp:lastModifiedBy/>
  <dcterms:created xsi:type="dcterms:W3CDTF">2026-07-06T05:34:18+00:00</dcterms:created>
  <dcterms:modified xsi:type="dcterms:W3CDTF">2026-07-06T05:34:18+00:00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