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Dembiński Wincenty</w:t>
      </w:r>
    </w:p>
    <w:p>
      <w:pPr>
        <w:pStyle w:val="centerParagraph"/>
      </w:pPr>
      <w:r>
        <w:rPr>
          <w:rStyle w:val="normalStyle"/>
        </w:rPr>
        <w:t xml:space="preserve">1846-1921</w:t>
      </w:r>
    </w:p>
    <w:p>
      <w:pPr/>
      <w:r>
        <w:rPr>
          <w:rStyle w:val="normalStyle"/>
        </w:rPr>
        <w:t xml:space="preserve">ziemianin, ppłk, członek zwyczajny Towarzystwa Naukowego w Toruniu od 1876 r.</w:t>
      </w:r>
    </w:p>
    <w:p/>
    <w:p>
      <w:pPr/>
      <w:r>
        <w:rPr>
          <w:rStyle w:val="normalStyle"/>
        </w:rPr>
        <w:t xml:space="preserve">Urodził się 15 grudnia 1846 r. w Małej Komorzy (pow. tucholski), w rodzinie ziemiańskiej Teodora i Nepomuceny z Jasińskich. Studiował na Akademii Rolniczej w Prószkowie pod Opolem. Później służył w kawalerii jako oficer. Ranny w wojnie francusko-pruskiej, odznaczony Krzyżem Żelaznym. Początkowo gospodarował we własnym majątku w Zalesiu, później jako plenipotent spadkobierców barona Graeve w Borku (pow. krotoszyński). W czasie pierwszej wojny światowej ochotniczo zgłosił się do wojska, był m.in. komendantem Włocławka, awansował do stopnia majora. Na przełomie 1918 i 1919 r. należał do zakonspirowanej Organizacji Wojskowej Pomorza, gdzie m.in. pełnił funkcję Komendanta I Okręgu w Toruniu, później wstąpił ochotniczo do 17 Pułku Ułanów Wielkopolskich, awansował do stopnia podpułkownika. Odznaczony Krzyżem Virtuti Militari. Zmarł 10 marca 1921 r. Pochowany na cmentarzu garnizonowym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&lt;b&gt;Dembiński Wincenty&lt;/b&gt;</dc:title>
  <dc:description/>
  <dc:subject/>
  <cp:keywords/>
  <cp:category/>
  <cp:lastModifiedBy/>
  <dcterms:created xsi:type="dcterms:W3CDTF">2026-01-10T01:09:20+00:00</dcterms:created>
  <dcterms:modified xsi:type="dcterms:W3CDTF">2026-01-10T01:09:20+00:00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