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Domaradzki Bolesław</w:t>
      </w:r>
    </w:p>
    <w:p>
      <w:pPr>
        <w:pStyle w:val="centerParagraph"/>
      </w:pPr>
      <w:r>
        <w:rPr>
          <w:rStyle w:val="normalStyle"/>
        </w:rPr>
        <w:t xml:space="preserve">1866-1928</w:t>
      </w:r>
    </w:p>
    <w:p>
      <w:pPr/>
      <w:r>
        <w:rPr>
          <w:rStyle w:val="normalStyle"/>
        </w:rPr>
        <w:t xml:space="preserve">ziemianin, działacz społeczno-polityczny, członek zwyczajny Towarzystwa Naukowego w Toruniu w l. 1900–1921.</w:t>
      </w:r>
    </w:p>
    <w:p/>
    <w:p>
      <w:pPr/>
      <w:r>
        <w:rPr>
          <w:rStyle w:val="normalStyle"/>
        </w:rPr>
        <w:t xml:space="preserve">Urodził się 12 października 1866 r. w Białym Dworze (pow. krotoszyński), w rodzinie ziemiańskiej Bronisława i Anastazji z Gółkowskich. W gimnazjum zaangażowany był w ruch filomacki. Nabył majątek ziemski w Przysiersku (pow. świecki). W 1898 r. działał w kampanii wyborczej do parlamentu niemieckiego, zjednując poparcie dla polskiego kandydata. Był aktywnym działaczem Towarzystwa Czytelni Ludowych oraz lokalnych struktur kółek rolniczych. Po pierwszej wojnie światowej pracował jako naczelnik Wydziału Domen Państwowych w Urzędzie Wojewódzkim Pomorskim, a od 1922 r. przejął dzierżawę domeny Sulnowo (pow. świecki). Zmarł 21 listopada 1928 r. w Sulnowie, pochowany został w Świeciu.</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&lt;b&gt;Domaradzki Bolesław&lt;/b&gt;</dc:title>
  <dc:description/>
  <dc:subject/>
  <cp:keywords/>
  <cp:category/>
  <cp:lastModifiedBy/>
  <dcterms:created xsi:type="dcterms:W3CDTF">2026-01-10T01:10:06+00:00</dcterms:created>
  <dcterms:modified xsi:type="dcterms:W3CDTF">2026-01-10T01:10:06+00:00</dcterms:modified>
</cp:coreProperties>
</file>

<file path=docProps/custom.xml><?xml version="1.0" encoding="utf-8"?>
<Properties xmlns="http://schemas.openxmlformats.org/officeDocument/2006/custom-properties" xmlns:vt="http://schemas.openxmlformats.org/officeDocument/2006/docPropsVTypes"/>
</file>