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Dominik Konstantyn</w:t>
      </w:r>
    </w:p>
    <w:p>
      <w:pPr>
        <w:pStyle w:val="centerParagraph"/>
      </w:pPr>
      <w:r>
        <w:rPr>
          <w:rStyle w:val="normalStyle"/>
        </w:rPr>
        <w:t xml:space="preserve">1870-1942</w:t>
      </w:r>
    </w:p>
    <w:p>
      <w:pPr/>
      <w:r>
        <w:rPr>
          <w:rStyle w:val="normalStyle"/>
        </w:rPr>
        <w:t xml:space="preserve">ksiądz katolicki, biskup sufragan chełmiński, rektor seminarium duchownego w Pelplinie, członek zwyczajny Towarzystwa Naukowego w Toruniu w l. 1899–1942.</w:t>
      </w:r>
    </w:p>
    <w:p/>
    <w:p>
      <w:pPr/>
      <w:r>
        <w:rPr>
          <w:rStyle w:val="normalStyle"/>
        </w:rPr>
        <w:t xml:space="preserve">Urodzony w Gnieżdżewie w okolicy Pucka. Po uzyskaniu święceń kapłańskich w 1897 r. w Pelplinie i wikariacie w Gdańsku (Stare Szkoty) przeniesiony został do Chełmna, gdzie w 1898 r. objął stanowisko kapelana Si&amp;oacute;str Miłosierdzia oraz katechety gimnazjum żeńskiego. R&amp;oacute;wnocześnie od 1900 r. został kapelanem konwiktu klas wyższych przy gimnazjum chełmińskim. Szczeg&amp;oacute;lną opieką otoczył członk&amp;oacute;w nielegalnej organizacji filomackiej, kt&amp;oacute;rych wspierał moralnie i materialnie. W 1911 r. biskup Rosentreter powierzył mu stanowisko wicerektora i ojca duchownego w pelplińskim seminarium duchownym. Po uzyskaniu przez Polskę niepodległości objął funkcję rektora. W środowisku ceniony był przede wszystkim jako wzorowy wychowawca pokolenia przyszłych kapłan&amp;oacute;w. Jako rektor wstąpił do kapituły katedralnej, po czym w 1928 r. papież Pius XI mianował go biskupem tytularnym atrybitańskim i biskupem sufraganem chełmińskim. Był członkiem Polskiej Ligi Przeciwalkoholowej oraz moderatorem Bractw Trzeźwości. Ciężko chorując, uniknął losu księży zamordowanych jesienią 1939 r.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Dominik Konstantyn</dc:title>
  <dc:description/>
  <dc:subject/>
  <cp:keywords/>
  <cp:category/>
  <cp:lastModifiedBy/>
  <dcterms:created xsi:type="dcterms:W3CDTF">2026-01-10T10:52:30+00:00</dcterms:created>
  <dcterms:modified xsi:type="dcterms:W3CDTF">2026-01-10T10:52:30+00:00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