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Filar Marian Andrzej</w:t>
      </w:r>
    </w:p>
    <w:p>
      <w:pPr>
        <w:pStyle w:val="centerParagraph"/>
      </w:pPr>
      <w:r>
        <w:rPr>
          <w:rStyle w:val="normalStyle"/>
        </w:rPr>
        <w:t xml:space="preserve">1942-2020</w:t>
      </w:r>
    </w:p>
    <w:p>
      <w:pPr/>
      <w:r>
        <w:rPr>
          <w:rStyle w:val="normalStyle"/>
        </w:rPr>
        <w:t xml:space="preserve">prawnik, nauczyciel akademicki, polityk, członek Towarzystwa Naukowego w Toruniu w l. 1972–2020.</w:t>
      </w:r>
    </w:p>
    <w:p/>
    <w:p>
      <w:pPr/>
      <w:r>
        <w:rPr>
          <w:rStyle w:val="normalStyle"/>
        </w:rPr>
        <w:t xml:space="preserve">Po ukończeniu Liceum Ogólnokształcącego oraz Pomaturalnego Technikum Górniczego podjął studia na Wydziale Prawa i Administracji Uniwersytetu Mikołaja Kopernika w Toruniu, gdzie uzyskał dyplom w 1967 r. Doktoryzował się w 1972 r., habilitował w 1977 r. W 1990 r. objął kierownictwo Katedry Prawa Karnego i Polityki Kryminalnej na UMK. W l. 1988–1990 był dziekanem Wydziału Prawa i Administracji, w l. 1990–1993 prorektorem uczelni. Był autorem ponad 180 prac naukowych, w tym książek dotyczących prawa karnego, zwłaszcza przestępstw przeciwko wolności seksualnej, oraz aspektów prawa medycznego. Jako wykładowca współpracował z uczelniami zagranicznymi. Był ekspertem Organizacji Narodów Zjednoczonych w zakresie zapobiegania przestępczości. Był członkiem Kongresu Liberalno-Demokratycznego, a później Unii Wolności i Partii Demokratycznej. W l. 1997–2001 zasiadał jako wiceprzewodniczący w Trybunale Stanu. Mimo wielu prób, nie zdobył mandatu senatorskiego, a w 2007 r. uzyskał mandat poselski z listy Lewicy i Demokratów. W 2009 r. przeszedł do Stronnictwa Demokratycznego. Zmarł 1 czerwca 2020 roku i został pochowany na Cmentarzu Komunalnym nr 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&lt;b&gt;Filar&lt;/b&gt; &lt;b&gt;Marian Andrzej&lt;/b&gt;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