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Gerlach Jan</w:t>
      </w:r>
    </w:p>
    <w:p>
      <w:pPr>
        <w:pStyle w:val="centerParagraph"/>
      </w:pPr>
      <w:r>
        <w:rPr>
          <w:rStyle w:val="normalStyle"/>
        </w:rPr>
        <w:t xml:space="preserve">1893-1983</w:t>
      </w:r>
    </w:p>
    <w:p>
      <w:pPr/>
      <w:r>
        <w:rPr>
          <w:rStyle w:val="normalStyle"/>
        </w:rPr>
        <w:t xml:space="preserve">prawnik i historyk, członek Towarzystwa Naukowego w Toruniu w l. 1947–1983.</w:t>
      </w:r>
    </w:p>
    <w:p/>
    <w:p>
      <w:pPr/>
      <w:r>
        <w:rPr>
          <w:rStyle w:val="normalStyle"/>
        </w:rPr>
        <w:t xml:space="preserve">Pochodził z rodziny małorolnych chłopów z Koniowa w pow. samborskim. W 1914 r. jako sanitariusz szpitala w Trembowli został wywieziony w głąb Rosji, a następnie na Syberię. Ukończył tam nauczanie w instytucie politechnicznym w Omsku i studia prawnicze na uniwersytecie w Irkucku. Na Syberii przebywał do 1921 r. Po powrocie do Polski kontynuował studia na Uniwersytecie Jana Kazimierza we Lwowie, na którym w 1939 r. obronił doktorat Pospolite ruszenie za Zygmunta I. Jednocześnie pracował jako inspektor szkolnictwa we Lwowie i nauczyciel w lwowskiej szkole nr 65. Podczas wojny zaangażowany był w tajne nauczanie. Habilitację uzyskał na Uniwersytecie Pedagogicznym w Krakowie w 1947 r. (zatwierdzona w 1949 r.). Przeniesiony na UMK, od 1954 r. był samodzielnym pracownikiem naukowym. Pracował w Katedrze Historii Ustroju Polski (następnie Katedrze Historii Polski).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&lt;b&gt;Gerlach Jan&lt;/b&gt;</dc:title>
  <dc:description/>
  <dc:subject/>
  <cp:keywords/>
  <cp:category/>
  <cp:lastModifiedBy/>
  <dcterms:created xsi:type="dcterms:W3CDTF">2026-01-10T01:06:17+00:00</dcterms:created>
  <dcterms:modified xsi:type="dcterms:W3CDTF">2026-01-10T01:06:17+00:00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