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Gerstman Stanisław</w:t>
      </w:r>
    </w:p>
    <w:p>
      <w:pPr>
        <w:pStyle w:val="centerParagraph"/>
      </w:pPr>
      <w:r>
        <w:rPr>
          <w:rStyle w:val="normalStyle"/>
        </w:rPr>
        <w:t xml:space="preserve">1911-1984</w:t>
      </w:r>
    </w:p>
    <w:p>
      <w:pPr/>
      <w:r>
        <w:rPr>
          <w:rStyle w:val="normalStyle"/>
        </w:rPr>
        <w:t xml:space="preserve">psycholog, członek Towarzystwa Naukowego w Toruniu od 1975 r.</w:t>
      </w:r>
    </w:p>
    <w:p/>
    <w:p>
      <w:pPr/>
      <w:r>
        <w:rPr>
          <w:rStyle w:val="normalStyle"/>
        </w:rPr>
        <w:t xml:space="preserve">Urodził się w Drohobyczu. Maturę zdał w 1929 r. w Państwowym Gimnazjum im. Królowej Zofii w Sanoku, następnie podjął studia w zakresie filologii polskiej i filozofii na Uniwersytecie Jana Kazimierza we Lwowie. W 1939 r. uzyskał na tej uczelni doktorat, nostryfikowany w 1951 r. na Uniwersytecie Mikołaja Kopernika w Toruniu. Habilitował się na UMK w 1956 r. na podstawie pracy Metoda rozmowy i wywiadu w psychologii i psychopatologii dzieci i młodzieży. Początkowo pracował jako nauczyciel w gimnazjum i liceum w Oświęcimiu (1945). Od 1946 r. kierował Poradnią Zdrowia Psychicznego w Bydgoszczy. Z UMK był związany zawodowo w l. 1946–1956 w ramach Wydziału Humanistycznego w Katedrze Psychologii oraz Katedrze Pedagogiki. Pracował też na Uniwersytecie Marii Curie-Skłodowskiej w Lublinie i Uniwersytecie Łódzkim).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&lt;b&gt;Gerstman&lt;/b&gt;&lt;b&gt; Stanisław&lt;/b&gt;</dc:title>
  <dc:description/>
  <dc:subject/>
  <cp:keywords/>
  <cp:category/>
  <cp:lastModifiedBy/>
  <dcterms:created xsi:type="dcterms:W3CDTF">2026-07-06T05:34:46+00:00</dcterms:created>
  <dcterms:modified xsi:type="dcterms:W3CDTF">2026-07-06T05:34:46+00:00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