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Grześkowiak Alicja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prawniczka i polityk, adwokatka, nauczycielka akademickia, doktor habilitowanya nauk prawnych., w l. 1989–2001 senator I, II, III i IV kadencji, w l. 1991–1993 wicemarszałek Senatu II kadencji, w l. 1997–2001 marszałek Senatu IV kadencji, członkini Towarzystwa Naukowego w Toruniu od 1973 r.</w:t>
      </w:r>
    </w:p>
    <w:p/>
    <w:p>
      <w:pPr/>
      <w:r>
        <w:rPr>
          <w:rStyle w:val="normalStyle"/>
        </w:rPr>
        <w:t xml:space="preserve">Córka Eugeniusza i Adelajdy Bautro. W 1963 roku ukończyła studia prawnicze na Wydziale Prawa Uniwersytetu Mikołaja Kopernika w Toruniu. Stopień doktora uzyskała w 1971 r., a habilitację w 1978 r. W l. 1974–1975 odbyła staż na uniwersytecie w Rzymie. Od 1990 r. profesor na Katolickim Uniwersytecie Lubelskim, a od 1991 profesor na Uniwersytecie Mikołaja Kopernika w Toruniu. Później objęła stanowisko profesora nadzwyczajnejgo w Kujawsko-Pomorskiej Szkole Wyższej w Bydgoszczy. W 1969 r. ukończyła aplikację sędziowską, od 1988 roku praktykowała jako adwokatka. W l. 1968–1985 należała do Stronnictwa Demokratycznego, a w 1980 r. wstąpiła do „Solidarności”. W l. 1981–1992 uczestniczyła w pracach Centrum Obywatelskich Inicjatyw Ustawodawczych Solidarności. Cztery kadencje (1989–2001) sprawowała mandat senatorski reprezentując województwo toruńskie. Była pierwszą kobietą na stanowisku marszałka Senatu IV kadencji (1997–2001). W l. 1989–1997 była członkinią polskiej delegacji do Zgromadzenia Parlamentarnego Rady Europy. W 1998 r. przystąpiła do Ruchu Społecznego AWS. W 2001 r. zakończyła działalność polityczną. Autorka i redaktorka licznych publikacji naukowych z zakresu prawa karnego i praw człowieka. Dama Zakonu Rycerskiego Grobu Bożego w Jerozolimie, w 2005 r. powołana w skład zarządu Papieskiej Akademii Życia.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Grześkowiak Alicja</dc:title>
  <dc:description/>
  <dc:subject/>
  <cp:keywords/>
  <cp:category/>
  <cp:lastModifiedBy/>
  <dcterms:created xsi:type="dcterms:W3CDTF">2026-03-07T08:44:29+00:00</dcterms:created>
  <dcterms:modified xsi:type="dcterms:W3CDTF">2026-03-07T08:44:29+00:00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