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Baranowski Otton</w:t>
      </w:r>
    </w:p>
    <w:p>
      <w:pPr>
        <w:pStyle w:val="centerParagraph"/>
      </w:pPr>
      <w:r>
        <w:rPr>
          <w:rStyle w:val="normalStyle"/>
        </w:rPr>
        <w:t xml:space="preserve">1868-1927</w:t>
      </w:r>
    </w:p>
    <w:p>
      <w:pPr/>
      <w:r>
        <w:rPr>
          <w:rStyle w:val="normalStyle"/>
        </w:rPr>
        <w:t xml:space="preserve">ksiądz katolicki, prezes Towarzystwa Czeladzi Katolickiej w Grudziądzu, członek zwyczajny Towarzystwa Naukowego w Toruniu w l. 1922–1925.</w:t>
      </w:r>
    </w:p>
    <w:p/>
    <w:p>
      <w:pPr/>
      <w:r>
        <w:rPr>
          <w:rStyle w:val="normalStyle"/>
        </w:rPr>
        <w:t xml:space="preserve">Urodził się w 1868 r. w Chojnicach w rodzinie Franciszka, dozorcy szosowego. Nauki pobierał w Chojnicach i Gdańsku, a w 1889 r. zdał egzamin dojrzałości. Po studiach w Seminarium Duchownym w Pelplinie otrzymał święcenia kapłańskie. Doświadczenie kapłańskie zdobywał jako wikary w parafiach w Golubiu, Chełmży, Łasinie i Kłodawie. W 1897 r. został kuratorem więzienia w Grudziądzu, którą to funkcję pełnił do 1902 r. Od 1898 r. był prezesem Towarzystwa Czeladzi Katolickiej. Okres jego prezesury był trudny ze względu na protestancki charakter ówczesnego Grudziądza i trudności w pozyskaniu młodzieży do działalności w strukturach organizacji katolickiej. W 1902 r. został proboszczem w Lichnowach, a w 1908 r. w Miłobądzu. Zmarł w 1927 r. w Miłobądzu.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&lt;b&gt;Baranowski Otton&lt;/b&gt;</dc:title>
  <dc:description/>
  <dc:subject/>
  <cp:keywords/>
  <cp:category/>
  <cp:lastModifiedBy/>
  <dcterms:created xsi:type="dcterms:W3CDTF">2026-03-07T04:52:46+00:00</dcterms:created>
  <dcterms:modified xsi:type="dcterms:W3CDTF">2026-03-07T04:52:46+00:00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