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Herbst Stanisław</w:t>
      </w:r>
    </w:p>
    <w:p>
      <w:pPr>
        <w:pStyle w:val="centerParagraph"/>
      </w:pPr>
      <w:r>
        <w:rPr>
          <w:rStyle w:val="normalStyle"/>
        </w:rPr>
        <w:t xml:space="preserve">1907-1973</w:t>
      </w:r>
    </w:p>
    <w:p>
      <w:pPr/>
      <w:r>
        <w:rPr>
          <w:rStyle w:val="normalStyle"/>
        </w:rPr>
        <w:t xml:space="preserve">historyk, varsavianista, dziekan Wydziału Historycznego Uniwersytetu Warszawskiego (1965–1969), prezes Polskiego Towarzystwa Historycznego (1956–1973), członek Towarzystwa Naukowego w Toruniu od 1934 r.</w:t>
      </w:r>
    </w:p>
    <w:p/>
    <w:p>
      <w:pPr/>
      <w:r>
        <w:rPr>
          <w:rStyle w:val="normalStyle"/>
        </w:rPr>
        <w:t xml:space="preserve">Urodził się w Rakvere w Estonii. Początkowo był m.in. zatrudniony w Ministerstwie Wyznań Religijnych i Oświecenia Publicznego (1935–1937). Od 1936 r. był związany zawodowo z Politechniką Warszawską jako asystent, redagował „Biuletyn Historii Sztuki i Kultury” (1936–1939). Aktywnie działał w Towarzystwie Opieki nad Zabytkami Przeszłości. Podczas drugiej wojny światowej pracował jako bibliotekarz, aktywnie uczestniczył w tajnym nauczaniu na Wolnej Wszechnicy Polskiej. Był współpracownikiem Biura Informacji i Propagandy Komendy Głównej Armii Krajowej. Od 1941 r. pracował w Bibliotece Uniwersytetu Warszawskiego, po 1946 r. związał się zawodowo z tą uczelnią. W l. 1957–1968 pracował też w Wojskowej Akademii Politycznej. przewodniczył Radzie Naukowej Żydowskiego Instytutu Historycznego (1969–1973). W jego dorobku znalazły się m.in. prace z zakresu historii wojskowości, historii miast i nauk pomocniczych historii. W Instytucie Historii Polskiej Akademii Nauk kierował Zakładem Atlasu Historycznego (1953–1961). Redagował „Rocznik Warszawski” (1960–1972).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&lt;b&gt;Herbst Stanisław&lt;/b&gt;</dc:title>
  <dc:description/>
  <dc:subject/>
  <cp:keywords/>
  <cp:category/>
  <cp:lastModifiedBy/>
  <dcterms:created xsi:type="dcterms:W3CDTF">2026-07-06T06:45:25+00:00</dcterms:created>
  <dcterms:modified xsi:type="dcterms:W3CDTF">2026-07-06T06:45:25+00:00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