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Hulewiczówna Maria</w:t>
      </w:r>
    </w:p>
    <w:p>
      <w:pPr>
        <w:pStyle w:val="centerParagraph"/>
      </w:pPr>
      <w:r>
        <w:rPr>
          <w:rStyle w:val="normalStyle"/>
        </w:rPr>
        <w:t xml:space="preserve">1885-1974</w:t>
      </w:r>
    </w:p>
    <w:p>
      <w:pPr/>
      <w:r>
        <w:rPr>
          <w:rStyle w:val="normalStyle"/>
        </w:rPr>
        <w:t xml:space="preserve">artystka rzeźbiarka, członkini zwyczajna Towarzystwa Naukowego w Toruniu w l. 1908–1921.</w:t>
      </w:r>
    </w:p>
    <w:p/>
    <w:p>
      <w:pPr/>
      <w:r>
        <w:rPr>
          <w:rStyle w:val="normalStyle"/>
        </w:rPr>
        <w:t xml:space="preserve">Urodziła się 18 kwietnia 1885 r. w Toruniu, w rodzinie o tradycjach ziemiańskich, jako córka Michała (adwokata) i Władysławy z Zawiszów Czarnych. Wcześnie osierocona przez ojca przeniosła się z matką i rodzeństwem do majątku ziemskiego dziadków w Warszewicach pod Toruniem. Studiowała rzeźbę na Akademii Sztuk Pięknych w Krakowie. Wykonała m.in. na zamówienie TNT popiersia ks. Stanisława Kujota i Michała Sczanieckiego (zachowane do dzisiaj). W czasie pierwszej wojny światowej prowadziła naukę czytania i pisania języka polskiego oraz historii ojczystej dla dzieci z Warszewic i okolic. Mimo niewątpliwego talentu tworzyła niewiele. Po drugiej wojnie światowej zamieszkała w Chełmży. Zmarła w 1974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&lt;b&gt;Hulewiczówna Maria&lt;/b&gt;</dc:title>
  <dc:description/>
  <dc:subject/>
  <cp:keywords/>
  <cp:category/>
  <cp:lastModifiedBy/>
  <dcterms:created xsi:type="dcterms:W3CDTF">2026-07-06T06:43:44+00:00</dcterms:created>
  <dcterms:modified xsi:type="dcterms:W3CDTF">2026-07-06T06:43:44+00:00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