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Bardzki Bolesław</w:t>
      </w:r>
    </w:p>
    <w:p>
      <w:pPr>
        <w:pStyle w:val="centerParagraph"/>
      </w:pPr>
      <w:r>
        <w:rPr>
          <w:rStyle w:val="normalStyle"/>
        </w:rPr>
        <w:t xml:space="preserve">1852-1919</w:t>
      </w:r>
    </w:p>
    <w:p>
      <w:pPr/>
      <w:r>
        <w:rPr>
          <w:rStyle w:val="normalStyle"/>
        </w:rPr>
        <w:t xml:space="preserve">ziemianin, działacz społeczno-polityczny i gospodarczy, członek zwyczajny Towarzystwa Naukowego w Toruniu w l. 1913–1915.</w:t>
      </w:r>
    </w:p>
    <w:p/>
    <w:p>
      <w:pPr/>
      <w:r>
        <w:rPr>
          <w:rStyle w:val="normalStyle"/>
        </w:rPr>
        <w:t xml:space="preserve">Urodził się 22 sierpnia 1852 r. w Małym Turzu (pow. tczewski), w rodzinie ziemiańskiej Nikodema i Anny z Łyskowskich; był bratem Anny Karwatowej – znanej pisarki pomorskiej. Studiował rolnictwo na Akademii Rolniczej w Prószkowie. W 1879 r. objął w dzierżawę od Józefa Mielżyńskiego trzy majątki ziemskie w Wielkopolsce (Sanniki, Rojsce i Wiktorowo), w których z powodzeniem gospodarował do 1892 r. W 1882 r. odziedziczył po bracie Franciszku majątek Wysoka (pow. starogardzki), później zamieszkał w Brodnicy. Angażował się w działalność narodową, obejmując funkcję starosty „Straży” powiatu brodnickiego – organizacji utworzonej przez Józefa Kościelskiego w odpowiedzi na politykę germanizacyjną Niemiec. Był siostrzeńcem i uczniem Ignacego Łyskowskiego. Uzupełnił i opracował na nowo jego słynny poradnik rolniczy Gospodarz, który wydał w 1892 r. pt. Praktyczny rządca ekonomiczny według wymagań tegoczesnych. Kilkakrotnie wznawiał także Gospodarza. Wydawał własne prace z zakresu agronomii, m.in. dwa tomy Poradnika gospodarskiego oraz Cztery nauki gospodarskie do włościan. Zmarł w Brodnicy 31 grudnia 1919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&lt;b&gt;Bardzki Bolesław&lt;/b&gt;</dc:title>
  <dc:description/>
  <dc:subject/>
  <cp:keywords/>
  <cp:category/>
  <cp:lastModifiedBy/>
  <dcterms:created xsi:type="dcterms:W3CDTF">2026-01-09T10:13:44+00:00</dcterms:created>
  <dcterms:modified xsi:type="dcterms:W3CDTF">2026-01-09T10:13:44+00:00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