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Jaśkiewicz Zbigniew</w:t>
      </w:r>
    </w:p>
    <w:p>
      <w:pPr>
        <w:pStyle w:val="centerParagraph"/>
      </w:pPr>
      <w:r>
        <w:rPr>
          <w:rStyle w:val="normalStyle"/>
        </w:rPr>
        <w:t xml:space="preserve">1918-2008</w:t>
      </w:r>
    </w:p>
    <w:p>
      <w:pPr/>
      <w:r>
        <w:rPr>
          <w:rStyle w:val="normalStyle"/>
        </w:rPr>
        <w:t xml:space="preserve">prawnik, profesor nauk prawnych, nauczyciel akademicki, specjalista w zakresie prawa zarządzania gospodarką narodową i prawa finansowego, członek Towarzystwa Naukowego w Toruniu w l. 1967–2008.</w:t>
      </w:r>
    </w:p>
    <w:p/>
    <w:p>
      <w:pPr/>
      <w:r>
        <w:rPr>
          <w:rStyle w:val="normalStyle"/>
        </w:rPr>
        <w:t xml:space="preserve">Urodził się 8 maja 1918 r. w Jerino (Rosja Radziecka). W 1936 r. ukończył gimnazjum w Różanystoku i rozpoczął studia na Wydziale Prawa i Nauk Społecznych Uniwersytetu Stefana Batorego w Wilnie, które przerwał z powodu wybuchu drugiej wojny światowej. W l. 1945–1946 przebywał w Zagłębiu Donieckim. Po wojnie osiedlił się w Toruniu. Od 1946 r. rozpoczął pracę jako asystent w Katedrze Skarbowości i Prawa Skarbowego Wydziału Prawa Uniwersytetu Mikołaja Kopernika w Toruniu. W 1947 r. ukończył na tej uczelni studia prawnicze, a w 1948, na podstawie rozprawy „Przebudowa podatku dochodowego w Polsce po wojnie” (pod kierunkiem Leona Kurowskiego) uzyskał stopień doktora. W 1952 r. przeniósł się do Wyższej Szkoły Ekonomicznej w Sopocie, gdzie w l. 1959–1962 pełnił funkcję prorektora. W 1955 roku uzyskał stopień docenta na podstawie pracy „Właściwości systemu finansowego przedsiębiorstw transportu morskiego”, a w 1964 r. otrzymał tytuł profesora zwyczajnego nauk prawnych. W 1961 powrócił na UMK, gdzie do 1970 r. kierował Katedrą Prawa Finansowego. Następnie pracował na Uniwersytecie Gdańskim oraz w Szkole Wyższej im. Pawła Włodkowica w Płocku. Zmarł 7 lipca 2008 roku. Został pochowany na cmentarzu Srebrzysko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&lt;b&gt;Jaśkiewicz Zbigniew&lt;/b&gt;</dc:title>
  <dc:description/>
  <dc:subject/>
  <cp:keywords/>
  <cp:category/>
  <cp:lastModifiedBy/>
  <dcterms:created xsi:type="dcterms:W3CDTF">2026-03-07T10:01:03+00:00</dcterms:created>
  <dcterms:modified xsi:type="dcterms:W3CDTF">2026-03-07T10:01:03+00:00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