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Karwowski Stanisław</w:t>
      </w:r>
    </w:p>
    <w:p>
      <w:pPr>
        <w:pStyle w:val="centerParagraph"/>
      </w:pPr>
      <w:r>
        <w:rPr>
          <w:rStyle w:val="normalStyle"/>
        </w:rPr>
        <w:t xml:space="preserve">1848-1917</w:t>
      </w:r>
    </w:p>
    <w:p>
      <w:pPr/>
      <w:r>
        <w:rPr>
          <w:rStyle w:val="normalStyle"/>
        </w:rPr>
        <w:t xml:space="preserve">historyk, nauczyciel, działacz polityczny, członek Towarzystwa Naukowego w Toruniu od 1917 r.</w:t>
      </w:r>
    </w:p>
    <w:p/>
    <w:p>
      <w:pPr/>
      <w:r>
        <w:rPr>
          <w:rStyle w:val="normalStyle"/>
        </w:rPr>
        <w:t xml:space="preserve">Urodził się w Lesznie. W 1867 r. ukończył gimnazjum w tym mieście, następnie studiował we Wrocławiu, Berlinie i Halle, gdzie w 1870 r. uzyskał stopień doktora. W okresie studiów angażował się w prace Towarzystwa Literacko-Słowiańskiego we Wrocławiu oraz Towarzystwa Naukowego Akademickiego w Berlinie – był jego prezesem. Przez wiele lat pracował jako nauczyciel gimnazjalny historii, geografii oraz religii (w 1872 r. zdał państwowy egzamin nauczycielski; dodatkowe uprawnienia nauczyciela języków zdobył w 1884 r.) w gimnazjum katolickim w Ostrowie Wielkopolskim, Żaganiu (gdzie przeniesiono go karnie w 1874 r., gdyż odmówił nauczania religii w j. niemieckim) i Głubczycach na Górnym Śląsku (1883–1907). Po przejściu na emeryturę w 1907 r. zamieszkał w Poznaniu, gdzie rozwinął działalność naukową i organizacyjną, został m.in. prezesem Towarzystwa Muzycznego oraz Towarzystwa św. Wincentego à Paulo, członkiem zarządu Towarzystwa Pomocy Naukowej im. Karola Marcinkowskiego, wiceprezesem Poznańskiego Towarzystwa Przyjaciół Nauk oraz redaktorem „Przeglądu Wielkopolskiego”. Przewodniczył też kołu polskich radnych w Radzie Miejskiej Poznania, w l. 1913–1914 występował w obronie prawa do nauki religii w języku polskim. Był autorem licznych opracowań z zakresu historii regionalnej, m.in. dotyczących Wielkopolski i Śląska. Sympatyzował z konserwatywnymi odłamami narodowo-chrześcijańskimi, m.in. ze Związku Narodowego.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&lt;b&gt;Karwowski Stanisław&lt;/b&gt;</dc:title>
  <dc:description/>
  <dc:subject/>
  <cp:keywords/>
  <cp:category/>
  <cp:lastModifiedBy/>
  <dcterms:created xsi:type="dcterms:W3CDTF">2026-01-11T12:40:06+00:00</dcterms:created>
  <dcterms:modified xsi:type="dcterms:W3CDTF">2026-01-11T12:40:06+00:00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