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Adamski Andrzej</w:t>
      </w:r>
    </w:p>
    <w:p>
      <w:pPr>
        <w:pStyle w:val="centerParagraph"/>
      </w:pPr>
      <w:r>
        <w:rPr>
          <w:rStyle w:val="normalStyle"/>
        </w:rPr>
        <w:t xml:space="preserve">ur. 1950</w:t>
      </w:r>
    </w:p>
    <w:p>
      <w:pPr/>
      <w:r>
        <w:rPr>
          <w:rStyle w:val="normalStyle"/>
        </w:rPr>
        <w:t xml:space="preserve">prawnik, nauczyciel akademicki, członek Towarzystwa Naukowego w Toruniu od 1989 r.</w:t>
      </w:r>
    </w:p>
    <w:p/>
    <w:p>
      <w:pPr/>
      <w:r>
        <w:rPr>
          <w:rStyle w:val="normalStyle"/>
        </w:rPr>
        <w:t xml:space="preserve">W 1984 r. na Wydziale Prawa i Administracji Uniwersytetu Mikołaja Kopernika w Toruniu uzyskał stopień doktora nauk prawnych na podstawie rozprawy Alkohol a przestępczość w świetle kryminologii. W 2000 r. na podstawie dorobku naukowego i rozprawy Prawo karne komputerowe uzyskał habilitację. Profesor nadzwyczajny UMK oraz kierownik Katedry Prawa Karnego i Polityki Kryminalnej. Specjalizuje się w prawie karnym, kryminologii i prawie komputerowym.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&lt;b&gt;Adamski&lt;/b&gt;&lt;b&gt; Andrzej&lt;/b&gt;</dc:title>
  <dc:description/>
  <dc:subject/>
  <cp:keywords/>
  <cp:category/>
  <cp:lastModifiedBy/>
  <dcterms:created xsi:type="dcterms:W3CDTF">2026-03-07T04:49:47+00:00</dcterms:created>
  <dcterms:modified xsi:type="dcterms:W3CDTF">2026-03-07T04:49:47+00:00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