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Krzysztof</w:t>
      </w:r>
    </w:p>
    <w:p>
      <w:pPr>
        <w:pStyle w:val="centerParagraph"/>
      </w:pPr>
      <w:r>
        <w:rPr>
          <w:rStyle w:val="normalStyle"/>
        </w:rPr>
        <w:t xml:space="preserve">1940-2002</w:t>
      </w:r>
    </w:p>
    <w:p>
      <w:pPr/>
      <w:r>
        <w:rPr>
          <w:rStyle w:val="normalStyle"/>
        </w:rPr>
        <w:t xml:space="preserve">prawnik, profesor nauk prawnych, sędzia Trybunału Konstytucyjnego (1994–2002), członek Towarzystwa Naukowego w Toruniu w l. 1968–2002.</w:t>
      </w:r>
    </w:p>
    <w:p/>
    <w:p>
      <w:pPr/>
      <w:r>
        <w:rPr>
          <w:rStyle w:val="normalStyle"/>
        </w:rPr>
        <w:t xml:space="preserve">Ukończył prawo na Uniwersytecie im. Adama Mickiewicza w Poznaniu w 1962 r., po czym odbył aplikację sądową (1962&amp;ndash;1964). Uzyskał doktorat i habilitację na UAM, a w 1981 r. otrzymał tytuł profesora nauk prawnych. Profesor zwyczajny na Uniwersytecie Mikołaja Kopernika w Toruniu od 1990 r., gdzie pełnił funkcje dyrektora Instytutu Prawa Cywilnego (1985&amp;ndash;1990) oraz kierownika Katedry Prawa Pracy i Ubezpieczeń Społecznych. Był sędzią Sądu Apelacyjnego w Gdańsku oraz w l. 1991&amp;ndash;1994 Sądu Najwyższego, a w l. 1994&amp;ndash;2002 sędzią Trybunału Konstytucyjnego. Członek Rady Legislacyjnej przy prezesie Rady Ministr&amp;oacute;w, Towarzystwa Naukowego w Toruniu i Sekcji Polskiej Stowarzyszenia Międzynarodowego Prawa Pracy.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Kolasiński Krzysztof</dc:title>
  <dc:description/>
  <dc:subject/>
  <cp:keywords/>
  <cp:category/>
  <cp:lastModifiedBy/>
  <dcterms:created xsi:type="dcterms:W3CDTF">2026-07-06T06:54:46+00:00</dcterms:created>
  <dcterms:modified xsi:type="dcterms:W3CDTF">2026-07-06T06:54:46+00:00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