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Marek Andrzej Edward</w:t>
      </w:r>
    </w:p>
    <w:p>
      <w:pPr>
        <w:pStyle w:val="centerParagraph"/>
      </w:pPr>
      <w:r>
        <w:rPr>
          <w:rStyle w:val="normalStyle"/>
        </w:rPr>
        <w:t xml:space="preserve">1940-2012</w:t>
      </w:r>
    </w:p>
    <w:p>
      <w:pPr/>
      <w:r>
        <w:rPr>
          <w:rStyle w:val="normalStyle"/>
        </w:rPr>
        <w:t xml:space="preserve">prawnik, specjalista w zakresie prawa karnego, kryminologii i wiktymologii, członek Towarzystwa Naukowego w Toruniu w l. 1968–2012.</w:t>
      </w:r>
    </w:p>
    <w:p/>
    <w:p>
      <w:pPr/>
      <w:r>
        <w:rPr>
          <w:rStyle w:val="normalStyle"/>
        </w:rPr>
        <w:t xml:space="preserve">Po ukończeniu liceum w Szczecinie studiował prawo na Uniwersytecie Mikołaja Kopernika w Toruniu, gdzie rozpoczął karierę naukową. Uzyskał doktorat w 1968 r., a habilitację w 1972 r. na Uniwersytecie Łódzkim. W 1985 r. otrzymał tytuł profesora. Pełnił funkcje prodziekana (1973–1975), dziekana (1978–1981) oraz od 1977 r. był kierownikiem Katedry Prawa Karnego i Kryminologii na Wydziale Prawa UMK. Zasiadał również w Senacie tej uczelni. Stypendysta American Council of Learned Societies, z afiliacją w University of Pennsylvania w Filadelfii i University of Southern California w Los Angeles, Instytutu Maxa Plancka Międzynarodowego i Porównawczego Prawa Karnego we Fryburgu, Uniwersytetu w Kolonii. Profesor wizytujący Uniwersytetu w Münster i Uniwersytetu w Oldenburgu. Był członkiem International Association of Penal Law, International Society of Criminology, World Society of Victimology, Towarzystwa Naukowego Prawa Karnego z siedzibą w Warszawie, Polskiego Towarzystwa Kryminologicznego im. prof. Stanisława Batawii w Warszawie oraz Towarzystwa Naukowego w Toruniu. Był członkiem rządowej, a następnie prezydenckiej Komisji ds. Reformy Prawa Karnego, przewodniczył zespołowi prawa karnego materialnego Komisji Kodyfikacyjnej Prawa Karnego.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&lt;b&gt;Marek &lt;/b&gt;&lt;b&gt;Andrzej Edward&lt;/b&gt;</dc:title>
  <dc:description/>
  <dc:subject/>
  <cp:keywords/>
  <cp:category/>
  <cp:lastModifiedBy/>
  <dcterms:created xsi:type="dcterms:W3CDTF">2026-01-11T22:47:58+00:00</dcterms:created>
  <dcterms:modified xsi:type="dcterms:W3CDTF">2026-01-11T22:47:58+00:00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