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Ruchniewicz Alojzy Teofil</w:t>
      </w:r>
    </w:p>
    <w:p>
      <w:pPr>
        <w:pStyle w:val="centerParagraph"/>
      </w:pPr>
      <w:r>
        <w:rPr>
          <w:rStyle w:val="normalStyle"/>
        </w:rPr>
        <w:t xml:space="preserve">1867-1955</w:t>
      </w:r>
    </w:p>
    <w:p>
      <w:pPr/>
      <w:r>
        <w:rPr>
          <w:rStyle w:val="normalStyle"/>
        </w:rPr>
        <w:t xml:space="preserve">przedsiębiorca, fabrykant, działacz społeczny i samorządowy, honorowy obywatel Grudziądza, członek zwyczajny Towarzystwa Naukowego w Toruniu od 1897 r., od 1920 r. członek dożywotni.</w:t>
      </w:r>
    </w:p>
    <w:p/>
    <w:p>
      <w:pPr/>
      <w:r>
        <w:rPr>
          <w:rStyle w:val="normalStyle"/>
        </w:rPr>
        <w:t xml:space="preserve">Urodzony w Kościerzynie jako szóste z ośmiorga dzieci Jana i Antoniny z domu Kowalskiej.
Nauki na poziomie szkoły ludowej pobierał w Kościerzynie, następnie praktykował jako uczeń kupiecki w fabryce wódek Wilkenhausena w Starogardzie Gdańskim. Od lat 90. XIX w. mieszkał w Grudziądzu. W 1894 r. wspólnie z kupcem Walerianem Waszczewskim odkupił od Hermanna Hintzera działającą tam od 1849 r. fabrykę likierów i destylarnię. Od 1900 r. został jedynym właścicielem tej fabryki. Po 1920 r. akcjonariusz podgrudziądzkich „Browarów Kuntersztyn” i spółki wydawniczej „Pielgrzym” z Pelplina. Wieloletni wiceprezes Związku Towarzystw Kupieckich na Pomorzu i Regionalnej Izby Przemysłowo-Handlowej.
Od 1893 r. zaangażowany w rozwój Towarzystwa Gimnastycznego „Sokół”. Od 1894 r. członek Towarzystwa Przemysłowców, od 1897 r. Towarzystwa Naukowego w Toruniu. Pełnił funkcję sekretarza Banku Ludowego w Grudziądzu oraz skarbnika Polskiego Centralnego Komitetu Wyborczego na Prusy Zachodnie. Był współorganizatorem spółki „Bazar”, członkiem jej Rady Nadzorczej i Zarządu. Członek Nadzoru Kościelnego parafii katolickiej w Grudziądzu. W listopadzie 1918 r. wszedł w skład Rady Ludowej i został wybrany delegatem na Polski Sejm Dzielnicowy. Był członkiem Straży Ludowej i współpracował z tajną Organizacją Wojskową Pomorza. W styczniu 1920 r. mianowany komisarycznym wiceprezydentem miasta. W l. 1921–1933 w składzie rady miejskiej, a od 1933 r. członek magistratu Grudziądza. Za zasługi na polu społecznym i gospodarczym uchwałą władz samorządowych przyznano mu w 1938 r. tytuł Honorowego Obywatela Grudziądza. W okresie okupacji ukrywał się w Krakowie. Po wojnie wrócił do rodzinnego miasta, gdzie zmarł.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&lt;b&gt;Ruchniewicz&lt;/b&gt;&lt;b&gt; Alojzy &lt;/b&gt;&lt;b&gt;Teofil&lt;/b&gt;</dc:title>
  <dc:description/>
  <dc:subject/>
  <cp:keywords/>
  <cp:category/>
  <cp:lastModifiedBy/>
  <dcterms:created xsi:type="dcterms:W3CDTF">2026-07-06T12:45:29+00:00</dcterms:created>
  <dcterms:modified xsi:type="dcterms:W3CDTF">2026-07-06T12:45:29+00:00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