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Steinborn Otton Andrzej</w:t>
      </w:r>
    </w:p>
    <w:p>
      <w:pPr>
        <w:pStyle w:val="centerParagraph"/>
      </w:pPr>
      <w:r>
        <w:rPr>
          <w:rStyle w:val="normalStyle"/>
        </w:rPr>
        <w:t xml:space="preserve">1868-1936</w:t>
      </w:r>
    </w:p>
    <w:p>
      <w:pPr/>
      <w:r>
        <w:rPr>
          <w:rStyle w:val="normalStyle"/>
        </w:rPr>
        <w:t xml:space="preserve">lekarz, działacz społeczny i polityczny, pierwszy komisaryczny prezydent Torunia w 1920 r., samorządowiec, senator RP, członek Towarzystwa Naukowego w Toruniu w l. 1901–1936, sekretarz, w. l. 1923–1936 wiceprezes zarządu, bibliotekarz, od 1928 r. członek honorowy.</w:t>
      </w:r>
    </w:p>
    <w:p/>
    <w:p>
      <w:pPr/>
      <w:r>
        <w:rPr>
          <w:rStyle w:val="normalStyle"/>
        </w:rPr>
        <w:t xml:space="preserve">Urodził się w rodzinie nauczyciela Johanna i Elżbiety z domu Klemp we wsi Nowe Suminy w pow. tucholskim. Był jednym z czternaściorga rodzeństwa. Jako Niemiec katolik dorastał w polskim otoczeniu. Po ukończeniu szkoły ludowej w 1880 r. kontynuował naukę na poziomie progimnazjalnym w Collegium Marianum w Pelplinie, a następnie w Królewskim Gimnazjum w Chełmnie i Demin w Meklemburgii, gdzie w 1891 r. uzyskał maturę. Od 1882 r. należał do tajnego, patriotycznego i samokształceniowego Towarzystwa Filomatów Pomorskich. Po ukończeniu gimnazjum rozpoczął studia teologiczne, które zarzucił za rzecz medycyny. Kształcił się w Berlinie, Monachium i Rostocku. Specjalizację (choroby weneryczne i dermatologia) uzyskał w Lipsku, w którym w 1899 r. obronił doktorat. W tym roku osiadł w Toruniu i otworzył prywatną praktykę lekarską. W 1901 r. przystąpił do Towarzystwa Naukowego w Toruniu. Będąc bibliotekarzem Towarzystwa przyczynił się do znaczącego powiększenia i skatalogowania księgozbioru. Wraz z żoną Heleną z Kawczyńskich Steinbornową inicjował przedsięwzięcia kulturalne integrujące przedstawicieli polskiej inteligencji w Toruniu wokół TNT. Jesienią 1918 r. wszedł w skład Polskiej Rady Ludowej w Toruniu i Rady Robotniczo-Żołnierskiej, a w styczniu 1920 r., po powrocie Pomorza w granice Rzeczypospolitej, został pierwszym (komisarycznym) prezydentem miasta. Obok pracy zawodowej i społecznej uczestniczył aktywnie w życiu politycznym odrodzonej Polski. Związany z Narodową Partią Robotniczą (ugrupowaniu o profilu centrolewicowym) w l. 1920–1933 wchodził w skład Rady Miejskiej, a w l. 1928–1933 sprawował mandat senatora RP. Był jednym z inicjatorów powołania do życia w 1923 r. Książnicy Miejskiej (w jej zasobach znalazły się m.in. pozostające pod jego opieką zbiory TNT), a pierwszą siedzibą nowej polskiej biblioteki stał się gmach Towarzystwa. Dbał o rozwój opieki medycznej w Toruniu i podniesienie stanu bezpieczeństwa epidemiologicznego (przeciwdziałając szerzeniu chorób wenerycznych). W czasie pierwszej wojny światowej był lekarzem odpowiedzialnym za nadzór nad nierządem. W 1921 r. stał się inicjatorem powołania Lecznicy Dobrego Pasterza, nad którą objął kierownictwo. Był prezesem Pomorskiego Towarzystwa do Walki z Gruźlicą i aktywnym działaczem Poznańsko-Pomorskiej Izby Lekarskiej oraz prezesem Toruńskiego Towarzystwa Lekarskiego. Zmarł w wyniku choroby serca, pochowany został na toruńskim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&lt;b&gt;Steinborn&lt;/b&gt;&lt;b&gt; Otton&lt;/b&gt;&lt;b&gt; Andrzej&lt;/b&gt;</dc:title>
  <dc:description/>
  <dc:subject/>
  <cp:keywords/>
  <cp:category/>
  <cp:lastModifiedBy/>
  <dcterms:created xsi:type="dcterms:W3CDTF">2026-03-07T18:08:07+00:00</dcterms:created>
  <dcterms:modified xsi:type="dcterms:W3CDTF">2026-03-07T18:08:07+00:00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