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Szotowski Józef</w:t>
      </w:r>
    </w:p>
    <w:p>
      <w:pPr>
        <w:pStyle w:val="centerParagraph"/>
      </w:pPr>
      <w:r>
        <w:rPr>
          <w:rStyle w:val="normalStyle"/>
        </w:rPr>
        <w:t xml:space="preserve">1842-1911</w:t>
      </w:r>
    </w:p>
    <w:p>
      <w:pPr/>
      <w:r>
        <w:rPr>
          <w:rStyle w:val="normalStyle"/>
        </w:rPr>
        <w:t xml:space="preserve">ksiądz katolicki, działacz społeczny, proboszcz w Wudzynie, Chmielnie i Byszewie, dziekan mirachowski, publicysta, członek zwyczajny Towarzystwa Naukowego w Toruniu w l. 1876–1910.</w:t>
      </w:r>
    </w:p>
    <w:p/>
    <w:p>
      <w:pPr/>
      <w:r>
        <w:rPr>
          <w:rStyle w:val="normalStyle"/>
        </w:rPr>
        <w:t xml:space="preserve">Urodził się w Biskupcu na Warmii, jego ojciec Florian był rzemieślnikiem (rzeźnikiem). Po ukończeniu szkoły ludowej edukację kontynuował w Królewskim Gimnazjum w Braniewie. W l. 1863–1867 studiował teologię i filozofię w Seminarium Duchownym w Pelplinie. Posługę duszpasterską jako wikariusz pełnił w Człuchowie, Kościerzynie i kościele katedralnym w Pelplinie. W l. 1885–1890 pracował wśród ludności polskiej w Zagłębiu Ruhry, gdzie wykazał się dużą aktywnością organizatorską. W l. 1890–1893 pełnił funkcję proboszcza w parafii pw. św. Barbary w Wudzynie, a następnie w Chmielnie (kościół pw. św. Apostołów Piotra i Pawła). W obu miejscowościach aktywizował tamtejszą ludność polską w oporze przeciwko germanizacji przez państwo pruskie. Brał udział w tworzeniu i działaniach polskiego ruchu spółdzielczego. Korespondował do regionalnych czasopism (m.in. „Gazety Gdańskiej” i „Gazety Olsztyńskiej”). Propagował przywiązanie do kaszubszczyzny. Aktywnie wspierał polską organizację wyborczą, pełniąc funkcję prezesa Polskiego Komitetu Wyborczego na powiat kartuski. Zmarł w Chmielnie, gdzie został pochowany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Szotowski Józef</dc:title>
  <dc:description/>
  <dc:subject/>
  <cp:keywords/>
  <cp:category/>
  <cp:lastModifiedBy/>
  <dcterms:created xsi:type="dcterms:W3CDTF">2026-03-07T08:48:48+00:00</dcterms:created>
  <dcterms:modified xsi:type="dcterms:W3CDTF">2026-03-07T08:48:48+00:00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