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Wapiński Roman</w:t>
      </w:r>
    </w:p>
    <w:p>
      <w:pPr>
        <w:pStyle w:val="centerParagraph"/>
      </w:pPr>
      <w:r>
        <w:rPr>
          <w:rStyle w:val="normalStyle"/>
        </w:rPr>
        <w:t xml:space="preserve">1931-2008</w:t>
      </w:r>
    </w:p>
    <w:p>
      <w:pPr/>
      <w:r>
        <w:rPr>
          <w:rStyle w:val="normalStyle"/>
        </w:rPr>
        <w:t xml:space="preserve">historyk, prorektor Uniwersytetu Gdańskiego, prezes Gdańskiego Towarzystwa Naukowego, członek Polskiej Akademii Nauk i Polskiej Akademii Umiejętności, działacz Polskiej Zjednoczonej Partii Robotniczej, członek zwyczajny Towarzystwa Naukowego w Toruniu od 1974 r.</w:t>
      </w:r>
    </w:p>
    <w:p/>
    <w:p>
      <w:pPr/>
      <w:r>
        <w:rPr>
          <w:rStyle w:val="normalStyle"/>
        </w:rPr>
        <w:t xml:space="preserve">Urodził się w leśniczówce „Bartkówka” w pow. kłobuckim, gdzie jego ojciec był gajowym. Po uzyskaniu egzaminu dojrzałości w częstochowskim Liceum im. Romualda Traugutta naukę kontynuował w l. 1951–1955 na Wydziale Historycznym Uniwersytetu Warszawskiego. W trakcie studiów wstąpił do PZPR, po ich zakończeniu podjął pracę w Katedrze Podstaw Marksizmu-Leninizmu Wyższej Szkoły Pedagogicznej w Gdańsku. W l. 1956–1964 I Sekretarz Komitetu Uczelnianego PZPR na WSP, następnie członek Komitetu Wojewódzkiego PZPR w Gdańsku. W 1980 r. złożył legitymację partyjną. W 1961 r. zdobył stopień doktora na podstawie dysertacji przygotowanej pod kierunkiem prof. Witolda Łukaszewicza, a w 1964 habilitował się na Uniwersytecie Mikołaja Kopernika w Toruniu. Po przekształceniu WSP w Gdańsku w Uniwersytet Gdański był długoletnim dyrektorem Instytutu Historii (w l. 1970–1972 i 1975–1990) oraz prorektorem w l. 1972–1975. Prowadził ożywioną działalność organizacyjną jako członek Gdańskiego Towarzystwa Naukowego, w l. 1979–1985 był jego prezesem, pełnił funkcję redaktora naczelnego „Rocznika Gdańskiego”. W 1974 r. wstąpił do TNT w charakterze członka zwyczajnego i ściśle współpracował z ówczesnym prezesem Towarzystwa prof. Marianem Biskupem, m.in. w kwestii profilu tematycznego „Zapisek Historycznych”. Był znakomitym badaczem czasów najnowszych, wyspecjalizowany w historii politycznej Polski okresu międzywojennego i historii myśli politycznej. Prowadził rozległe studia nad życiem politycznym i społeczeństwem Pomorza Nadwiślańskiego w XX w. Wypromował 270 magistrów oraz 36 doktorów, z czego 14 uzyskało habilitację. Zmarł w Gdańsku. Jego prochy spoczywają na cmentarzu Srebrzysko.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Wapiński Roman</dc:title>
  <dc:description/>
  <dc:subject/>
  <cp:keywords/>
  <cp:category/>
  <cp:lastModifiedBy/>
  <dcterms:created xsi:type="dcterms:W3CDTF">2026-07-06T06:53:44+00:00</dcterms:created>
  <dcterms:modified xsi:type="dcterms:W3CDTF">2026-07-06T06:53:44+00:00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