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Wilkans Wacław</w:t>
      </w:r>
    </w:p>
    <w:p>
      <w:pPr>
        <w:pStyle w:val="centerParagraph"/>
      </w:pPr>
      <w:r>
        <w:rPr>
          <w:rStyle w:val="normalStyle"/>
        </w:rPr>
        <w:t xml:space="preserve">1867-1940</w:t>
      </w:r>
    </w:p>
    <w:p>
      <w:pPr/>
      <w:r>
        <w:rPr>
          <w:rStyle w:val="normalStyle"/>
        </w:rPr>
        <w:t xml:space="preserve">ksiądz katolicki, działacz społeczny, dziekan chełmiński, członek zwyczajny Towarzystwa Naukowego w Toruniu w l. 1897–1921.</w:t>
      </w:r>
    </w:p>
    <w:p/>
    <w:p>
      <w:pPr/>
      <w:r>
        <w:rPr>
          <w:rStyle w:val="normalStyle"/>
        </w:rPr>
        <w:t xml:space="preserve">Urodził się we wsi Tuczno (pow. inowrocławski) jako syn Michała i Ludwiki z Załuskich. Ojciec był dzierżawcą majątku Stary Brześć, położonego w powiecie włocławskim na terenie zaboru rosyjskiego. Po ukończeniu Collegium Marianum edukację kontynuował w gimnazjum w Toruniu. Po złożeniu egzaminu dojrzałości wstąpił do Seminarium Duchownego w Pelplinie. Święcenia kapłańskie otrzymał w 1891 r. W l. 1891&amp;ndash;1900 był wikariuszem w parafiach kaszubskich i kociewskich w Skarszewach, Lipuszu, Godziszewie, Świętym Wojciechu, Skarlinie, Świeciu i Gowidlinie. Od 1900 r. był proboszczem parafii pw. św. Marii Magdaleny w Łopatkach w pow. wąbrzeskim. W czasie nauki w gimnazjum w Toruniu związany był z działającą na terenie szkoły tajną organizacją samokształceniową Filomat&amp;oacute;w Pomorskich. W trakcie posługi parafialnej inicjował przedsięwzięcia zmierzające do rozwoju ruchu narodowego. Wspierał działalność towarzystw polskich. Przez władze pruskie postrzegany był jako propagator &amp;bdquo;wszechpolskiej agitacji&amp;rdquo;. Działacz kierowanego przez J&amp;oacute;zefa Kościelskiego stowarzyszenia &amp;bdquo;Straż&amp;rdquo;. Propagował rozw&amp;oacute;j czytelnictwa wśr&amp;oacute;d parafian w ramach działań oddziału Towarzystwa Czytelni Ludowych, delegat TCL na powiat wąbrzeski (1906&amp;ndash;1907), skarbnik (1910&amp;ndash;1913) i prezes komitetu powiatowego (1913&amp;ndash;1918). W listopadzie 1918 r. wybrany delegatem na Sejm Dzielnicowy z terenu Grudziądza. Od 5 sierpnia 1919 r. proboszcz parafii we wsi Wielkie Czyste (pow. chełmiński). Przyczynił się do odbudowy świątyni zniszczonej przez pożar w 1914 r. W l. 1927&amp;ndash;1930 sprawował urząd dziekana chełmińskiego. Od 1930 r. na emeryturze; mieszkał w Gołuszycach, Lubawie i domu emerytowanych duchownych w Zamartem, gdzie zmarł i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Wilkans Wacław</dc:title>
  <dc:description/>
  <dc:subject/>
  <cp:keywords/>
  <cp:category/>
  <cp:lastModifiedBy/>
  <dcterms:created xsi:type="dcterms:W3CDTF">2026-01-10T10:50:15+00:00</dcterms:created>
  <dcterms:modified xsi:type="dcterms:W3CDTF">2026-01-10T10:50:15+00:00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