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Betlejewski Antoni </w:t>
      </w:r>
    </w:p>
    <w:p>
      <w:pPr>
        <w:pStyle w:val="centerParagraph"/>
      </w:pPr>
      <w:r>
        <w:rPr>
          <w:rStyle w:val="normalStyle"/>
        </w:rPr>
        <w:t xml:space="preserve">1849-1915</w:t>
      </w:r>
    </w:p>
    <w:p>
      <w:pPr/>
      <w:r>
        <w:rPr>
          <w:rStyle w:val="normalStyle"/>
        </w:rPr>
        <w:t xml:space="preserve">ksiądz katolicki, proboszcz parafii Wałdowo i Łęck, działacz społeczny, literat, członek zwyczajny Towarzystwa Naukowego w Toruniu w l. 1897–1915.</w:t>
      </w:r>
    </w:p>
    <w:p/>
    <w:p>
      <w:pPr/>
      <w:r>
        <w:rPr>
          <w:rStyle w:val="normalStyle"/>
        </w:rPr>
        <w:t xml:space="preserve">Urodził się w 1849 r. w Nowej Wsi Królewskiej w pow. wąbrzeskim. Jego rodzicami byli rolnik Jakub i Katarzyna z Kopczyńskich. Nauki pobierał w Collegium Marianum w Pelplinie oraz chełmińskim gimnazjum. W l. 1869–1872 należał do tajnej organizacji filomackiej. W 1872 r. zdał egzamin dojrzałości. Po studiach i święceniach kapłańskich w Seminarium Duchownym w Pelplinie (1876) pracował w Bawarii (1876–1880), by po czterech latach powrócić do Pelplina. W l. 1880–1884 pracował w kancelarii biskupiej w Pelplinie, a następnie otrzymał w zarząd parafię w Wałdowie (1884–1887). W czasie pełnienia funkcji proboszcza w Łęcku doszło do pożaru plebanii, który strawił praktycznie wszystkie zabudowania (stodołę, stajnie, spichlerz, wozownię) wraz z inwentarzem. Odbudował je na własny koszt. Na przełomie wieków zaangażował się w życie kulturalno-społeczne swej parafii. Działał m.in. w TNT (od 1897 r.) i Stowarzyszeniu „Straż” (1905), wygłaszał odczyty na posiedzeniach Towarzystwa Rolniczo-Przemysłowego w Nowym Mieście Lubawskim itp. Był miłośnikiem historii; w 1903 r. wydał książkę Łąki Bratiańskie. Zmarł w 1915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&lt;b&gt;Betlejewski Antoni &lt;/b&gt;</dc:title>
  <dc:description/>
  <dc:subject/>
  <cp:keywords/>
  <cp:category/>
  <cp:lastModifiedBy/>
  <dcterms:created xsi:type="dcterms:W3CDTF">2026-01-10T01:06:20+00:00</dcterms:created>
  <dcterms:modified xsi:type="dcterms:W3CDTF">2026-01-10T01:06:20+00:00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