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Wojciechowski Wacław</w:t>
      </w:r>
    </w:p>
    <w:p>
      <w:pPr>
        <w:pStyle w:val="centerParagraph"/>
      </w:pPr>
      <w:r>
        <w:rPr>
          <w:rStyle w:val="normalStyle"/>
        </w:rPr>
        <w:t xml:space="preserve">1885-1937</w:t>
      </w:r>
    </w:p>
    <w:p>
      <w:pPr/>
      <w:r>
        <w:rPr>
          <w:rStyle w:val="normalStyle"/>
        </w:rPr>
        <w:t xml:space="preserve">ksiądz katolicki, proboszcz w Radzyniu Chełmińskim, działacz kaszubski, publicysta, członek Towarzystwa Naukowego w Toruniu w l. 1909–1934.</w:t>
      </w:r>
    </w:p>
    <w:p/>
    <w:p>
      <w:pPr/>
      <w:r>
        <w:rPr>
          <w:rStyle w:val="normalStyle"/>
        </w:rPr>
        <w:t xml:space="preserve">Urodził się w Chełmnie w rodzinie Mariana (rzemieślnika) i Marceli z Dulińskich. Po ukończeniu szkoły ludowej edukację kontynuował w Królewskim Gimnazjum w Chełmnie. Był stypendystą Towarzystwa Pomocy Naukowej. Należał do tajnej organizacji Filomatów Pomorskich. Po uzyskaniu matury w 1904 r. wstąpił do Seminarium Duchownego w Pelplinie, podjął także studia polonistyczne na Uniwersytecie Jagiellońskim w Krakowie. W tym okresie aktywnie uczestniczył w pracach pelplińskiego „Koła kaszubologów” i współtworzył ruch młodokaszubski. Po uzyskaniu święceń kapłańskich był duszpasterzem na terenie diecezji chełmińskiej (w tym na Kaszubach) w Kazaniach, Świeciu, Borzyszkowach, Byszewie, Lisiewie, Dziwierznie, Brodnicy i Wielu. W l. 1919–1921 był administratorem parafii w Dziemianach, a 1921–1923 parafii Najświętszej Maryi Panny w Toruniu. Latem 1923 r. mianowany został proboszczem parafii pw. św. Anny w Radzyniu Chełmińskim. Jeszcze przed wybuchem pierwszej wojny światowej zaangażował się w kaszubski ruch regionalny, brał udział w zjazdach pisarzy kaszubskich, współpracował z czasopismem „Gryf” – programowym organem ruchu młodokaszubskiego. Zmarł w Toruniu. Pochowany na tamtejszym cmentarzu garnizonowym.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&lt;b&gt;Wojciech&lt;/b&gt;&lt;b&gt;o&lt;/b&gt;&lt;b&gt;wski Wacław&lt;/b&gt;</dc:title>
  <dc:description/>
  <dc:subject/>
  <cp:keywords/>
  <cp:category/>
  <cp:lastModifiedBy/>
  <dcterms:created xsi:type="dcterms:W3CDTF">2026-01-12T04:30:05+00:00</dcterms:created>
  <dcterms:modified xsi:type="dcterms:W3CDTF">2026-01-12T04:30:05+00:00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