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Wróblewski Franciszek</w:t>
      </w:r>
    </w:p>
    <w:p>
      <w:pPr>
        <w:pStyle w:val="centerParagraph"/>
      </w:pPr>
      <w:r>
        <w:rPr>
          <w:rStyle w:val="normalStyle"/>
        </w:rPr>
        <w:t xml:space="preserve">1869-1944</w:t>
      </w:r>
    </w:p>
    <w:p>
      <w:pPr/>
      <w:r>
        <w:rPr>
          <w:rStyle w:val="normalStyle"/>
        </w:rPr>
        <w:t xml:space="preserve">ksiądz katolicki, proboszcz w Niedamowie i Lipnikach, działacz społeczny i gospodarczy, delegat na Polski Sejm Dzielnicowy w Poznaniu, członek Towarzystwa Naukowego w Toruniu w l. 1897–1939.</w:t>
      </w:r>
    </w:p>
    <w:p/>
    <w:p>
      <w:pPr/>
      <w:r>
        <w:rPr>
          <w:rStyle w:val="normalStyle"/>
        </w:rPr>
        <w:t xml:space="preserve">Urodził się w kaszubskiej wsi Szopa w pow. kościerskim w rodzinie Józefa, nauczyciela w szkole ludowej, i Franciszki z domu Milanowska. W l. 1880–1887 był uczniem progimnazjum biskupiego w Pelplinie (Collegium Marianum). Naukę kontynuował w Królewskim Gimnazjum w Chojnicach a następnie w Chełmnie. Po złożeniu egzaminów maturalnych w 1890 r. wstąpił do Seminarium Duchownego w Pelplinie. W 1894 r. otrzymał święcenia kapłańskie, a następnie był wikariuszem w Człuchowie i Chełmnie. W l. 1899–1921 pełnił funkcję proboszcza parafii pw. św. Mikołaja w Niedamowie w pow. kościerskim. Rozwijał życie religijne wspólnoty parafialnej, prowadził także aktywną działalność na polu społecznym i gospodarczym. Przyczynił się do powstania Towarzystwa Ludowego i Kółka Rolniczego, promował działalność Towarzystwa Czytelni Ludowych, zasiadał w Prowincjonalnym Komitecie Wyborczym na Prusy Zachodnie. W 1918 r. wszedł w skład Powiatowej Rady Ludowej w Kościerzynie, został też delegatem na Polski Sejm Dzielnicowy w Poznaniu. W 1921 r. otrzymał nominację na proboszcza parafii pw. św. Apostołów Piotra i Pawła. W 1939 r. po ataku III Rzeszy na Polskę zawieszony w tej funkcji, nadal pracował jako kapłan na terenie swej dawnej parafii. Zmarł w Lipinkach, gdzie został pochowany na miejscowym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Wróblewski Franciszek</dc:title>
  <dc:description/>
  <dc:subject/>
  <cp:keywords/>
  <cp:category/>
  <cp:lastModifiedBy/>
  <dcterms:created xsi:type="dcterms:W3CDTF">2026-01-10T10:52:31+00:00</dcterms:created>
  <dcterms:modified xsi:type="dcterms:W3CDTF">2026-01-10T10:52:31+00:00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