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Wygocki Jan</w:t>
      </w:r>
    </w:p>
    <w:p>
      <w:pPr>
        <w:pStyle w:val="centerParagraph"/>
      </w:pPr>
      <w:r>
        <w:rPr>
          <w:rStyle w:val="normalStyle"/>
        </w:rPr>
        <w:t xml:space="preserve">1837-1916</w:t>
      </w:r>
    </w:p>
    <w:p>
      <w:pPr/>
      <w:r>
        <w:rPr>
          <w:rStyle w:val="normalStyle"/>
        </w:rPr>
        <w:t xml:space="preserve">ksiądz katolicki, profesor Seminarium Duchownego w Pelplinie, proboszcz w Lignowach, członek zwyczajny Towarzystwa Naukowego w Toruniu w l. 1897–1815.</w:t>
      </w:r>
    </w:p>
    <w:p/>
    <w:p>
      <w:pPr/>
      <w:r>
        <w:rPr>
          <w:rStyle w:val="normalStyle"/>
        </w:rPr>
        <w:t xml:space="preserve">Urodził się w kociewskiej wsi Gorzędziej w pow. tczewskim w rodzinie Jana, robotnika, i Barbary z Rojewskich. Po ukończeniu szkoły ludowej edukację kontynuował w biskupim progimnazjum w Pelplinie (Collegium Marianum) i Królewskim Gimnazjum w Chełmnie. Egzaminy maturalne złożył w 1862 r. Wyższe studia rozpoczął na Uniwersytecie Wrocławskim i kontynuował je w Münster i Seminarium Duchownym w Pelplinie. Doktorat z teologii obronił w Münster. Święcenia kapłańskie otrzymał w Pelplinie w 1868 r. W l. 1868–1870 był kapelanem biskupa chełmińskiego Jana Nepomucena Marwicza. W l. 1870–1876 pracował jako profesor historii Kościoła w Seminarium Duchownym w Pelplinie. Po zawieszeniu działalności uczelni przez władze pruskie spowodowane polityką kulturkampfu pełnił rolę duszpasterza. Od 1881 r. był proboszczem parafii pw. św. Marcina i Małgorzaty we wsi Lignowy w pow. tczewskim. Zmarł w Lignowach, gdzie został pochowany na tamtejszym cmentarzu katolickim.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&lt;b&gt;Wygocki&lt;/b&gt;&lt;b&gt; Jan&lt;/b&gt;</dc:title>
  <dc:description/>
  <dc:subject/>
  <cp:keywords/>
  <cp:category/>
  <cp:lastModifiedBy/>
  <dcterms:created xsi:type="dcterms:W3CDTF">2026-01-12T04:30:05+00:00</dcterms:created>
  <dcterms:modified xsi:type="dcterms:W3CDTF">2026-01-12T04:30:05+00:00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