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Zakryś Piotr</w:t>
      </w:r>
    </w:p>
    <w:p>
      <w:pPr>
        <w:pStyle w:val="centerParagraph"/>
      </w:pPr>
      <w:r>
        <w:rPr>
          <w:rStyle w:val="normalStyle"/>
        </w:rPr>
        <w:t xml:space="preserve">1877-1939</w:t>
      </w:r>
    </w:p>
    <w:p>
      <w:pPr/>
      <w:r>
        <w:rPr>
          <w:rStyle w:val="normalStyle"/>
        </w:rPr>
        <w:t xml:space="preserve">ksiądz katolicki, proboszcz w Strzebczu i Zblewie, członek Towarzystwa Naukowego w Toruniu w l. 1900–1911.</w:t>
      </w:r>
    </w:p>
    <w:p/>
    <w:p>
      <w:pPr/>
      <w:r>
        <w:rPr>
          <w:rStyle w:val="normalStyle"/>
        </w:rPr>
        <w:t xml:space="preserve">Urodził się we wsi Bladowo w pow. tucholskim w rodzinie Jakuba i Justyny z domu Szamockiej. Jego ojciec był właścicielem gospodarstwa rolnego. Po ukończeniu szkoły ludowej naukę kontynuował w Królewskim Gimnazjum w Chojnicach, gdzie uzyskał maturę w 1899 r. W l. 1899–1903 kształcił się w Seminarium Duchownym w Pelplinie. Po otrzymaniu święceń kapłańskich pełnił posługę duszpasterską jako wikariusz w Nowej Cerkwi, Wałdowie, Żukowie. W l. 1912–1915 pełnił funkcję rektora (kuratusa) kościoła pw. Matki Bożej Królowej Świata w Kisielicach. W 1915 r. mianowany został proboszczem parafii pw. św. Marii Magdaleny w Strzebczu, gdzie pracował do 1927 r. Następnie pełnił funkcję proboszcza w Zblewie w kościele pw. św. Michała Archanioła. Po ataku III Rzeszy na Polskę aresztowany przez Niemców 13 października 1939 r., rozstrzelany trzy dni później w Lesie Szpęgawskim. Spoczął we wspólnej mogile.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Zakryś Piotr</dc:title>
  <dc:description/>
  <dc:subject/>
  <cp:keywords/>
  <cp:category/>
  <cp:lastModifiedBy/>
  <dcterms:created xsi:type="dcterms:W3CDTF">2026-01-10T01:10:27+00:00</dcterms:created>
  <dcterms:modified xsi:type="dcterms:W3CDTF">2026-01-10T01:10:27+00:00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