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Bielski Antoni</w:t>
      </w:r>
    </w:p>
    <w:p>
      <w:pPr>
        <w:pStyle w:val="centerParagraph"/>
      </w:pPr>
      <w:r>
        <w:rPr>
          <w:rStyle w:val="normalStyle"/>
        </w:rPr>
        <w:t xml:space="preserve">1871-1921</w:t>
      </w:r>
    </w:p>
    <w:p>
      <w:pPr/>
      <w:r>
        <w:rPr>
          <w:rStyle w:val="normalStyle"/>
        </w:rPr>
        <w:t xml:space="preserve">ksiądz katolicki, prezes komitetu Towarzystwa Czytelni Ludowych na powiat lubawski, delegat na Sejm Dzielnicowy w Poznaniu w 1918 r., członek zwyczajny Towarzystwa Naukowego w Toruniu w l. 1901–1920.</w:t>
      </w:r>
    </w:p>
    <w:p/>
    <w:p>
      <w:pPr/>
      <w:r>
        <w:rPr>
          <w:rStyle w:val="normalStyle"/>
        </w:rPr>
        <w:t xml:space="preserve">Urodził się w Dębowie w pow. brodnickim. Jego rodzicami byli rolnik Stanisław i Marianna z domu Osmańska. Nauki pobierał w brodnickim gimnazjum, gdzie należał do tajnej organizacji filomackiej. Od 1893 r. studiował w Seminarium Duchownym w Pelplinie i tam otrzymał święcenia kapłańskie w 1897 r. Doświadczenie duszpasterskie zdobywał jako wikary w parafiach w Złotowie, Nowem, Kamieniu i Grzybnie. Od 1905 r. piastował funkcję proboszcza parafii Dąbrówno, a od 1912 r. kierował parafią w Lipinkach. Był pochłonięty obowiązkami związanymi z przynależnością do organizacji takich jak TNT (1901–1920), Stowarzyszenie „Straż” (1905) czy komitet Towarzystwa Czytelni Ludowych na powiat lubawski (1913–1917), którego był prezesem. Tuż przed pierwszą wojną światową był zaangażowany w działalność Towarzystwa Ludowego jako jego wicepatron na okręg biskupi. W 1918 r. został wybrany delegatem na Polski Sejm Dzielnicowy w Poznaniu, gdzie reprezentował powiat lubawski. Jednocześnie w l. 1918–1920 zasiadał w Radzie Ludowej. Zmarł w 1921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&lt;b&gt;Bielski Antoni&lt;/b&gt;</dc:title>
  <dc:description/>
  <dc:subject/>
  <cp:keywords/>
  <cp:category/>
  <cp:lastModifiedBy/>
  <dcterms:created xsi:type="dcterms:W3CDTF">2026-07-06T05:52:04+00:00</dcterms:created>
  <dcterms:modified xsi:type="dcterms:W3CDTF">2026-07-06T05:52:04+00:00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