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Gordon Bolesław </w:t>
      </w:r>
    </w:p>
    <w:p>
      <w:pPr>
        <w:pStyle w:val="centerParagraph"/>
      </w:pPr>
      <w:r>
        <w:rPr>
          <w:rStyle w:val="normalStyle"/>
        </w:rPr>
        <w:t xml:space="preserve">1886-1939</w:t>
      </w:r>
    </w:p>
    <w:p>
      <w:pPr/>
      <w:r>
        <w:rPr>
          <w:rStyle w:val="normalStyle"/>
        </w:rPr>
        <w:t xml:space="preserve">ksiądz katolicki, działacz społeczny, ofiara zbrodni niemieckich, członek zwyczajny TNT w l. 1910-1934.</w:t>
      </w:r>
    </w:p>
    <w:p/>
    <w:p>
      <w:pPr/>
      <w:r>
        <w:rPr>
          <w:rStyle w:val="normalStyle"/>
        </w:rPr>
        <w:t xml:space="preserve">Urodzony we wsi Gościeradz k. Bydgoszczy, w rodzinie chłopskiej Michała i Teresy. Uczeń Collegium Marianum w Pelplinie (w l. 1895-1902) i Kr&amp;oacute;lewskiego Ewangelickiego Gimnazjum w Wałczu. W 1910 r. zakończył studia teologiczne w Seminarium Duchownym w Pelplinie, otrzymując święcenia kapłańskie. Wikary w Nowej Cerkwi, Skr&amp;oacute;czu, kuratus w Grabowie, gdzie przyczynił się do organizacji nowopowstałej parafii. Aktywnie działał społecznie jako delegat TCL w powiecie starogardzkim (w l. 1918-1919) i członek Sejmu Dzielnicowego w Poznaniu ( w 1918 r.). Po wkroczeniu Niemc&amp;oacute;w aresztowany w 1939 r. i osadzony w Starogardzie Gdańskim. Rozstrzelany w listopadzie 1939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&lt;b&gt;Gordon Bolesław &lt;/b&gt;</dc:title>
  <dc:description/>
  <dc:subject/>
  <cp:keywords/>
  <cp:category/>
  <cp:lastModifiedBy/>
  <dcterms:created xsi:type="dcterms:W3CDTF">2026-03-07T06:54:02+00:00</dcterms:created>
  <dcterms:modified xsi:type="dcterms:W3CDTF">2026-03-07T06:54:02+00:00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