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Grajewski Franciszek</w:t>
      </w:r>
    </w:p>
    <w:p>
      <w:pPr>
        <w:pStyle w:val="centerParagraph"/>
      </w:pPr>
      <w:r>
        <w:rPr>
          <w:rStyle w:val="normalStyle"/>
        </w:rPr>
        <w:t xml:space="preserve">1850-1906</w:t>
      </w:r>
    </w:p>
    <w:p>
      <w:pPr/>
      <w:r>
        <w:rPr>
          <w:rStyle w:val="normalStyle"/>
        </w:rPr>
        <w:t xml:space="preserve">ksiądz katolicki, proboszcz w Błędowie, członek zwyczajny TNT w l. 1902-1905</w:t>
      </w:r>
    </w:p>
    <w:p/>
    <w:p>
      <w:pPr/>
      <w:r>
        <w:rPr>
          <w:rStyle w:val="normalStyle"/>
        </w:rPr>
        <w:t xml:space="preserve">Urodzony w Świeciu, w rodzinie chłopskiej Jana i Marianny. Uczeń Kr&amp;oacute;lewskiego Katolickiego Gimnazjum Męskiego w Chełmnie, kt&amp;oacute;re ukończył w 1874 roku. W l. 1874-1876 odbywał studia teologiczne w Seminarium Duchownym w Pelplinie, kt&amp;oacute;re kontynuował w W&amp;uuml;rzburgu. Tam otrzymał święcenia kapłańskie w 1880 roku. Wikary w Pelplinie, Lubawie, Chojnicach, administrator w Suszu i ostatecznie od 1895 roku proboszcz w Błędowie. Aktywnie działał na rzecz lokalnej społeczności, przyczyniając się m.in. do modernizacji i rozbudowy lokalnego kościoła p.w. św. Wawrzyńca. Zmarł w 1906 r. w Błędowie.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&lt;b&gt;Grajewski Franciszek&lt;/b&gt;</dc:title>
  <dc:description/>
  <dc:subject/>
  <cp:keywords/>
  <cp:category/>
  <cp:lastModifiedBy/>
  <dcterms:created xsi:type="dcterms:W3CDTF">2026-03-07T06:55:51+00:00</dcterms:created>
  <dcterms:modified xsi:type="dcterms:W3CDTF">2026-03-07T06:55:51+00:00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