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Gramse Rudolf</w:t>
      </w:r>
    </w:p>
    <w:p>
      <w:pPr>
        <w:pStyle w:val="centerParagraph"/>
      </w:pPr>
      <w:r>
        <w:rPr>
          <w:rStyle w:val="normalStyle"/>
        </w:rPr>
        <w:t xml:space="preserve">1825-1879</w:t>
      </w:r>
    </w:p>
    <w:p>
      <w:pPr/>
      <w:r>
        <w:rPr>
          <w:rStyle w:val="normalStyle"/>
        </w:rPr>
        <w:t xml:space="preserve">ksiądz katolicki, proboszcz w Więcborku, wykładowca Seminarium Duchownego w Pelplinie, członek zwyczajny TNT w l. 1876-1878.</w:t>
      </w:r>
    </w:p>
    <w:p/>
    <w:p>
      <w:pPr/>
      <w:r>
        <w:rPr>
          <w:rStyle w:val="normalStyle"/>
        </w:rPr>
        <w:t xml:space="preserve">Urodzony we wsi Koronowo, syn woźnego J&amp;oacute;zefa i Anny. Uczeń Kr&amp;oacute;lewskiego Katolickiego Gimnazjum Męskiego w Chełmnie, kt&amp;oacute;re ukończył w 1843 roku. Rozpoczął w 1843 r. studia teologiczne na Uniwersytecie Wrocławskim, kt&amp;oacute;re kontynuował w Seminarium Duchownym w Pelplinie i w Kr&amp;oacute;lewskiej Akademii w M&amp;uuml;nster. Tam też w 1849 r. otrzymał święcenia kapłańskie. Wikary w Golubiu i Wielu. W l. 1850-1857 profesor historii Kościoła i prawa kanonicznego Seminarium Duchownego w Pelplinie. W 1857 r. przerwał na kr&amp;oacute;tko działalność akademicką, aby objąć funkcję proboszcza w Więcborku. W 1860 r. wr&amp;oacute;cił do Pelplina i do 1868 r. wykładał teologię paschalną, homiletykę i katechetykę. W 1868 r. został mianowany kanonikiem Kapituły Katedralnej w Pelplinie. Tam też zmarł w 1879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&lt;b&gt;Gramse&lt;/b&gt;&lt;b&gt; Rudolf&lt;/b&gt;</dc:title>
  <dc:description/>
  <dc:subject/>
  <cp:keywords/>
  <cp:category/>
  <cp:lastModifiedBy/>
  <dcterms:created xsi:type="dcterms:W3CDTF">2026-07-06T05:36:03+00:00</dcterms:created>
  <dcterms:modified xsi:type="dcterms:W3CDTF">2026-07-06T05:36:03+00:00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