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Gregorkiewicz Kazimierz</w:t>
      </w:r>
    </w:p>
    <w:p>
      <w:pPr>
        <w:pStyle w:val="centerParagraph"/>
      </w:pPr>
      <w:r>
        <w:rPr>
          <w:rStyle w:val="normalStyle"/>
        </w:rPr>
        <w:t xml:space="preserve">1870-1939</w:t>
      </w:r>
    </w:p>
    <w:p>
      <w:pPr/>
      <w:r>
        <w:rPr>
          <w:rStyle w:val="normalStyle"/>
        </w:rPr>
        <w:t xml:space="preserve">ksiądz katolicki, proboszcz w Topólnie i Radomnie, ofiara zbrodni niemieckich, członek zwyczajny TNT w l. 1900-1935.</w:t>
      </w:r>
    </w:p>
    <w:p/>
    <w:p>
      <w:pPr/>
      <w:r>
        <w:rPr>
          <w:rStyle w:val="normalStyle"/>
        </w:rPr>
        <w:t xml:space="preserve">Urodzony w Wejherowie, syn sekretarza sądowego J&amp;oacute;zefa i Klary. Uczeń Kr&amp;oacute;lewskiego Gimnazjum w Starogardzie Gdańskim (w l. 1883-1891). W 1895 r. zakończył studia teologiczne w Seminarium Duchownym w Pelplinie, otrzymując święcenia kapłańskie. Kuratus w G&amp;oacute;rze k. Wejherowa, administrator w Matarni, wikary w Lembargu, Sierakowicach, Kazanicach, Jastarni, Top&amp;oacute;lnie, Sianowie, Pieniążkowie, Kom&amp;oacute;rsku. Od 1910 roku proboszcz w Top&amp;oacute;lnie, gdzie skupił się na modernizacji kościoła parafialnego. W 1931 r. przeniesiony do parafii w Radomnie. Po wkroczeniu Niemc&amp;oacute;w aresztowany w 1939 r. i osadzony w Nowym Mieście Lubawskim, skąd wielokrotnie przenoszony. Dokłada data i miejsce śmierci nieznane.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&lt;b&gt;Gregorkiewicz Kazimierz&lt;/b&gt;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