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Haecker Robert</w:t>
      </w:r>
    </w:p>
    <w:p>
      <w:pPr>
        <w:pStyle w:val="centerParagraph"/>
      </w:pPr>
      <w:r>
        <w:rPr>
          <w:rStyle w:val="normalStyle"/>
        </w:rPr>
        <w:t xml:space="preserve">1851-1929</w:t>
      </w:r>
    </w:p>
    <w:p>
      <w:pPr/>
      <w:r>
        <w:rPr>
          <w:rStyle w:val="normalStyle"/>
        </w:rPr>
        <w:t xml:space="preserve">ksiądz katolicki, proboszcz w Wocławach, członek zwyczajny TNT w l. 1902-1920.</w:t>
      </w:r>
    </w:p>
    <w:p/>
    <w:p>
      <w:pPr/>
      <w:r>
        <w:rPr>
          <w:rStyle w:val="normalStyle"/>
        </w:rPr>
        <w:t xml:space="preserve">Urodzony w Czarnem, syn leśniczego Jakuba i Anny. Uczeń Collegium Marianum w Pelplinie oraz Kr&amp;oacute;lewskiego Gimnazjum w Braniewie, kt&amp;oacute;re ukończył w 1870 roku. Weteran wojny prusko-francuskiej (1870-1871). W 1875 r. zakończył studia teologiczne w Seminarium Duchownym w Pelplinie, otrzymując święcenia kapłańskie. Początkową posługę pełnił na terenie diecezji augsburskiej, w Eggenthal, Ober-Auerbach i Unter-Auerbach. W 1883 r. powr&amp;oacute;cił do diecezji chełmińskiej i pełnił funkcję wikarego w Gdańsku i kuratusa w Suszu. W 1888 r. mianowany na proboszcza we Wocławach. W 1914 r. przeszedł na emeryturę i zamieszkał w Kartuzach. Tam też zmarł w 1929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&lt;b&gt;Haecker&lt;/b&gt;&lt;b&gt; Robert&lt;/b&gt;</dc:title>
  <dc:description/>
  <dc:subject/>
  <cp:keywords/>
  <cp:category/>
  <cp:lastModifiedBy/>
  <dcterms:created xsi:type="dcterms:W3CDTF">2026-07-06T06:43:44+00:00</dcterms:created>
  <dcterms:modified xsi:type="dcterms:W3CDTF">2026-07-06T06:43:44+00:00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