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Jakimowicz Roman</w:t>
      </w:r>
    </w:p>
    <w:p>
      <w:pPr>
        <w:pStyle w:val="centerParagraph"/>
      </w:pPr>
      <w:r>
        <w:rPr>
          <w:rStyle w:val="normalStyle"/>
        </w:rPr>
        <w:t xml:space="preserve">1889-1951</w:t>
      </w:r>
    </w:p>
    <w:p>
      <w:pPr/>
      <w:r>
        <w:rPr>
          <w:rStyle w:val="normalStyle"/>
        </w:rPr>
        <w:t xml:space="preserve">Archeolog, dyrektor Państwowego Muzeum Archeologicznego w Warszawie, prof. UMHK, członek zwyczajny TNT w l. 1947-1950</w:t>
      </w:r>
    </w:p>
    <w:p/>
    <w:p>
      <w:pPr/>
      <w:r>
        <w:rPr>
          <w:rStyle w:val="normalStyle"/>
        </w:rPr>
        <w:t xml:space="preserve">Urodził się w Jurewie Polskim w guberni włodzimierskiej, w rodzinie inteligenckiej Jana, lekarza, i Marii z domu Zalcman, nauczycielki muzyki. Uczył się w rosyjskim gimnazjum rządowym w Piotrkowie Trybunalskim, z kt&amp;oacute;rego w 1905 r. został usunięty za udział w strajku szkolnym. Naukę kontynuował w polskim gimnazjum w Piotrkowie. W 1906 r. został zatrzymany przez żandarmerię carską podczas transportu bibuły PPS; po kilku miesiącach aresztu zwolniono go w marcu 1907 r. Maturę zdał eksternistycznie w 1909 r. w Symferopolu na Krymie. W l. 1909-1914 studiował na Uniwersytetach we Lwowie, Krakowie i w Pradze. W Pradze pracował jako asystent-wolontariusz w dziale przedhistorycznym, zdobywając pierwsze doświadczenia terenowe i muzealne. W 1919 r. na UJ obronił doktorat na podstawie rozprawy &amp;bdquo;O kulturze i ludzie cmentarzysk rzędowych w Polsce&amp;rdquo; napisanej pod opieką prof. Juliana Talko-Hryncewicza. W 1934 r., w oparciu o dorobek naukowy uzyskał veniam legendi z prehistorii na Uniwersytecie Poznańskim i wykładał tam jako docent. W l. 1915-1918 pracował jako asystent w dziale archeologicznym Instytutu Nauk Antropologicznych Towarzystwa Naukowego Warszawskiego, prowadząc badania terenowe i opracowując materiały antropologiczne. Jednocześnie, od 1916 r., pełnił funkcję kustosza w Muzeum Krajoznawczym w Warszawie, a w 1919 r. został kustoszem Działu Wykopalisk w Muzeum Przemysłu i Rolnictwa. W 1920 r. objął stanowisko Państwowego Konserwatora Zabytk&amp;oacute;w Przedhistorycznych okręgu p&amp;oacute;łnocno-warszawskiego oraz został członkiem Prezydium Państwowego Grona Konserwator&amp;oacute;w Zabytk&amp;oacute;w Przedhistorycznych. Po reorganizacji Grona w 1924 r. rozpoczął &amp;ndash; z ramienia Ministerstwa Wyznań Religijnych i Oświecenia Publicznego &amp;ndash; organizację Państwowego Muzeum Archeologicznego (PMA) &amp;ndash; centralnej instytucji naukowo-badawczej i muzealnej w kraju. 1 kwietnia 1929 r. został jego dyrektorem i kierował nim do początku 1940 r., kiedy został usunięty przez władze okupacyjne. Jako konserwator i muzealnik prowadził liczne badania ratownicze, inwentaryzował zbiory archeologiczne, opiniował projekty ustaw o ochronie zabytk&amp;oacute;w oraz organizował wystawy. Zajmował się także numizmatyką oraz badaniami nad skarbami i pochodzeniem srebrnych ozd&amp;oacute;b. Aktywnie uczestniczył w zjazdach i kongresach prehistoryk&amp;oacute;w, historyk&amp;oacute;w, numizmatyk&amp;oacute;w i muzealnik&amp;oacute;w. W l. 30. XX w. wsp&amp;oacute;łpracował z Komisją Archeologiczną Instytutu Bałtyckiego w Toruniu, dla kt&amp;oacute;rej w 1936 r. opracował nowoczesny program badań &amp;ndash; p&amp;oacute;źniej kontynuowany w Zakładzie Prehistorii UMK. Okres okupacji spędził w majątku żony w Woli Korytnickiej na Podlasiu. W czerwcu 1946 r. objął stanowisko profesora nadzwyczajnego na Wydziale Humanistycznym UMK, gdzie od podstaw zorganizował Zakład Prehistorii i wytyczył jego gł&amp;oacute;wne kierunki badawcze. Prowadził zajęcia dla student&amp;oacute;w prehistorii, historii i historii sztuki, a także liczne badania terenowe, m.in. w ramach projektu &amp;bdquo;Atlas grodzisk pomorskich&amp;rdquo;. W l. 1948-1950 uczestniczył w og&amp;oacute;lnopolskich badaniach milenijnych. Zmarł nagle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Jakimowicz Roman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