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Kantrzonki Stanisław</w:t>
      </w:r>
    </w:p>
    <w:p>
      <w:pPr>
        <w:pStyle w:val="centerParagraph"/>
      </w:pPr>
      <w:r>
        <w:rPr>
          <w:rStyle w:val="normalStyle"/>
        </w:rPr>
        <w:t xml:space="preserve">1868-1929</w:t>
      </w:r>
    </w:p>
    <w:p>
      <w:pPr/>
      <w:r>
        <w:rPr>
          <w:rStyle w:val="normalStyle"/>
        </w:rPr>
        <w:t xml:space="preserve">nauczyciel, członek TNT od 1921 r.</w:t>
      </w:r>
    </w:p>
    <w:p/>
    <w:p>
      <w:pPr/>
      <w:r>
        <w:rPr>
          <w:rStyle w:val="normalStyle"/>
        </w:rPr>
        <w:t xml:space="preserve">Ukończył seminarium nauczycielskie. W Państwowym Gimnazjum Męskim im. kr&amp;oacute;la Jana Sobieskiego w Wejherowie, przejętym przez władze polskie w 1920 r., uczył przyrodoznawstwa, geografii, śpiewu i muzyki oraz gimnastyki. W 1925 r. posiadał już 26 letni staż zawodowy. Był dyrygentem i honorowym członkiem ch&amp;oacute;ru męskiego &amp;bdquo;Harmonia&amp;rdquo; w Wejherowie. Został pochowany na Cmentarzu Parafialnym (starym) w Wejherowie.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&lt;b&gt;Kantrzonki Stanisław&lt;/b&gt;</dc:title>
  <dc:description/>
  <dc:subject/>
  <cp:keywords/>
  <cp:category/>
  <cp:lastModifiedBy/>
  <dcterms:created xsi:type="dcterms:W3CDTF">2026-09-04T10:46:31+00:00</dcterms:created>
  <dcterms:modified xsi:type="dcterms:W3CDTF">2026-09-04T10:46:31+00:00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