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Zassowski Adam</w:t>
      </w:r>
    </w:p>
    <w:p>
      <w:pPr>
        <w:pStyle w:val="centerParagraph"/>
      </w:pPr>
      <w:r>
        <w:rPr>
          <w:rStyle w:val="normalStyle"/>
        </w:rPr>
        <w:t xml:space="preserve">1863-?</w:t>
      </w:r>
    </w:p>
    <w:p>
      <w:pPr/>
      <w:r>
        <w:rPr>
          <w:rStyle w:val="normalStyle"/>
        </w:rPr>
        <w:t xml:space="preserve">nauczyciel, członek TNT od 1921 r.</w:t>
      </w:r>
    </w:p>
    <w:p/>
    <w:p>
      <w:pPr/>
      <w:r>
        <w:rPr>
          <w:rStyle w:val="normalStyle"/>
        </w:rPr>
        <w:t xml:space="preserve">Zdał nauczycielski egzamin zawodowy w zakresie nauczania języka polskiego i łacińskiego. W Państwowym Gimnazjum Męskim w Grudziądzu, przejętym przez władze polskie w 1920 r., zatrudniono go jako profesora języka polskiego. Był już w&amp;oacute;wczas doświadczonym pedagogiem, gdyż w 1924 r. posiadał 24 letni staż zawodowy. W l. 1922-1923 pełnił obowiązki dyrektora tej plac&amp;oacute;wki. Według spisu nauczycieli na dzień 1 X 1925 r. nie pracował już w tej szkole. Został bowiem w&amp;oacute;wczas nauczycielem łaciny oraz dyrektorem Państwowego Gimnazjum Żeńskiego, założonego w tym mieście w 1844 r. a w 1923 r. upaństwowionego.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Zassowski Adam</dc:title>
  <dc:description/>
  <dc:subject/>
  <cp:keywords/>
  <cp:category/>
  <cp:lastModifiedBy/>
  <dcterms:created xsi:type="dcterms:W3CDTF">2026-07-06T05:42:10+00:00</dcterms:created>
  <dcterms:modified xsi:type="dcterms:W3CDTF">2026-07-06T05:42:10+00:00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