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Kopaczewski Anastazy</w:t>
      </w:r>
    </w:p>
    <w:p>
      <w:pPr>
        <w:pStyle w:val="centerParagraph"/>
      </w:pPr>
      <w:r>
        <w:rPr>
          <w:rStyle w:val="normalStyle"/>
        </w:rPr>
        <w:t xml:space="preserve">1873-1916</w:t>
      </w:r>
    </w:p>
    <w:p>
      <w:pPr/>
      <w:r>
        <w:rPr>
          <w:rStyle w:val="normalStyle"/>
        </w:rPr>
        <w:t xml:space="preserve">ksiądz katolicki, proboszcz parafii w i Grutach, współzałożyciel Zakładu Wychowawczego św. Anny w Kamieniu, członek i prezes od Kaszubskiego Towarzystwa Ludowego, członek zwyczajny TNT w l. 1900-1915</w:t>
      </w:r>
    </w:p>
    <w:p/>
    <w:p>
      <w:pPr/>
      <w:r>
        <w:rPr>
          <w:rStyle w:val="normalStyle"/>
        </w:rPr>
        <w:t xml:space="preserve">Urodził się w 1873 r. w Krotoszynach koło Lubawy. Jego rodzicami byli rolnik Franciszek i Katarzyna z domu Krajewska. Nauki pobierał w pelplińskim Collegium Marianum, a następnie w gimnazjum chełmińskim jako stypendysta TPN. W 1895 r. zdał egzamin dojrzałości. Podjął studia w pelplińskim Seminarium Duchownym, kt&amp;oacute;re ukończył, przyjmując święcenia kapłańskie w 1900 r. W tym samym roku został członkiem TNT. Doświadczenie w pracy duszpasterskiej zdobywał jako wikary parafii w Pog&amp;oacute;dkach i Oliwie. W Oliwie został zarządcą parafii. W 1905 r. pomagał proboszczowi parafii w Kamieniu przy budowie Zakładu Wychowawczego św. Anny. W 1906 r. doczekał się godności proboszcza parafii w Goręczynie. Od 1907 r. należał do Kaszubskiego Towarzystwa Ludoznawczego w Kartuzach. W jego ramach wygłaszał odczyty oraz wsp&amp;oacute;łredagował czasopismo pt. &amp;bdquo;Mitteilungen des Vereins f&amp;uuml;r Kaschubische Volkskunde&amp;rdquo;, a poza tym od 1910 r. był jego prezesem. Kr&amp;oacute;tko przed śmiercią przeszedł na urząd proboszcza do parafii w Grutach (1915). Tam też zmarł w 1916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Kopaczewski Anastazy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