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Anastazy </w:t>
      </w:r>
    </w:p>
    <w:p>
      <w:pPr>
        <w:pStyle w:val="centerParagraph"/>
      </w:pPr>
      <w:r>
        <w:rPr>
          <w:rStyle w:val="normalStyle"/>
        </w:rPr>
        <w:t xml:space="preserve">1834-1920</w:t>
      </w:r>
    </w:p>
    <w:p>
      <w:pPr/>
      <w:r>
        <w:rPr>
          <w:rStyle w:val="normalStyle"/>
        </w:rPr>
        <w:t xml:space="preserve">ksiądz katolicki, proboszcz parafii w Łobdowie i Piasecznie, prałat, członek zwyczajny TNT w l. 1898-1912, od 1912 dożywotni</w:t>
      </w:r>
    </w:p>
    <w:p/>
    <w:p>
      <w:pPr/>
      <w:r>
        <w:rPr>
          <w:rStyle w:val="normalStyle"/>
        </w:rPr>
        <w:t xml:space="preserve">Urodził się w 1834 r. w Subkowach nieopodal Tczewa. Jego rodzicami byli oberżysta Antoni i Katarzyna z domu Ruchniewicz. Nauki pobierał w chełmińskim gimnazjum jako stypendysta Generalnego Wikariatu. W 1854 r. zdał egzamin dojrzałości. Następnie podjął studia w pelplińskim Seminarium Duchownym, kt&amp;oacute;re ukończył, otrzymując w 1858 r. święcenia kapłańskie. Doświadczenie w pracy duszpasterskiej zdobywał jako wikary parafii w Chojnicach i Subkowach, a w Lignowach piastował urząd administratora. W 1862 r. został proboszczem parafii w Łobdowie, a od 1881 r. był proboszczem parafii w Piasecznie. W latach 1898-1912 pełnił obowiązki dziekana gniewskiego . w tym czasie wstąpił jako członek do TNT. W 1905 r. należał do Stowarzyszenia &amp;bdquo;Straż&amp;rdquo;. Był r&amp;oacute;wnież członkiem Sp&amp;oacute;łdzielni Budowlanej &amp;bdquo;Bazar&amp;rdquo; w Grudziądzu. Ukoronowaniem działalności duchownej była decyzja biskupa chełmińskiego Leona Rednera o mianowaniu go w 1908 r. radcą duchownym. Miało to związek z obchodzonym w tym roku przez księdza Kowalskiego jubileuszu 50-lecia kapłaństwa. W 1913 r. papież Pius X mianował go prałatem. Zmarł w 1920 r. w Piasecznie.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Anastazy &lt;/b&gt;</dc:title>
  <dc:description/>
  <dc:subject/>
  <cp:keywords/>
  <cp:category/>
  <cp:lastModifiedBy/>
  <dcterms:created xsi:type="dcterms:W3CDTF">2026-07-06T11:37:46+00:00</dcterms:created>
  <dcterms:modified xsi:type="dcterms:W3CDTF">2026-07-06T11:37:46+00:00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