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Drapiewski Franciszek</w:t>
      </w:r>
    </w:p>
    <w:p>
      <w:pPr>
        <w:pStyle w:val="centerParagraph"/>
      </w:pPr>
      <w:r>
        <w:rPr>
          <w:rStyle w:val="normalStyle"/>
        </w:rPr>
        <w:t xml:space="preserve">1869-1929</w:t>
      </w:r>
    </w:p>
    <w:p>
      <w:pPr/>
      <w:r>
        <w:rPr>
          <w:rStyle w:val="normalStyle"/>
        </w:rPr>
        <w:t xml:space="preserve">ksiądz katolicki, proboszcz w Swornegaciach i Nowej Cerkwi, członek zwyczajny TNT w l. 1901-1927.</w:t>
      </w:r>
    </w:p>
    <w:p/>
    <w:p>
      <w:pPr/>
      <w:r>
        <w:rPr>
          <w:rStyle w:val="normalStyle"/>
        </w:rPr>
        <w:t xml:space="preserve">Urodzony we wsi Koronowo, w rodzinie chłopskiej Jana i Marianny. Uczeń pelplińskiego Collegium Marianum (w l. 1881-1886) i Kr&amp;oacute;lewskiego Katolickiego Gimnazjum Męskiego w Chełmnie, kt&amp;oacute;re ukończył w 1891 roku. W 1895 r. zakończył studia teologiczne w Seminarium Duchownym w Pelplinie, otrzymując święcenia kapłańskie. Wikary w Lembargu, Gdańsku, administrator w Sarnowie i Lipuszu. Po ustanowieniu parafii w Swornegaciach (1909) jej pierwszy proboszcz. Podczas posługi kapłańskiej w nowej parafii przyczynił się do stworzenia jej podstaw administracyjnych i uczestniczył w budowie nowej plebanii i kościoła. W 1918 r. został przeniesiony do parafii w Nowej Cerkwi. Pełnił funkcję dziekana gniewskiego (w l. 1920-1929) i delegata biskupiego w Seminarium pelplińskim. Podczas swojej działalności duszpasterskiej czynnie działał naukowo i społecznie. Członek TNT (w l. 1901-1927) i TCL (w l. 1909-1918). Zmarł w 1929 r. w Pelplinie i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&lt;b&gt;Drapiewski Franciszek&lt;/b&gt;</dc:title>
  <dc:description/>
  <dc:subject/>
  <cp:keywords/>
  <cp:category/>
  <cp:lastModifiedBy/>
  <dcterms:created xsi:type="dcterms:W3CDTF">2026-03-07T07:12:14+00:00</dcterms:created>
  <dcterms:modified xsi:type="dcterms:W3CDTF">2026-03-07T07:12:14+00:00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