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Drążkowski Walerian</w:t>
      </w:r>
    </w:p>
    <w:p>
      <w:pPr>
        <w:pStyle w:val="centerParagraph"/>
      </w:pPr>
      <w:r>
        <w:rPr>
          <w:rStyle w:val="normalStyle"/>
        </w:rPr>
        <w:t xml:space="preserve">1883-1939</w:t>
      </w:r>
    </w:p>
    <w:p>
      <w:pPr/>
      <w:r>
        <w:rPr>
          <w:rStyle w:val="normalStyle"/>
        </w:rPr>
        <w:t xml:space="preserve">ksiądz katolicki, proboszcz w Nowejcerkwi i Czystem, ofiara zbrodni niemieckich, członek zwyczajny TNT w l. 1910-1919.</w:t>
      </w:r>
    </w:p>
    <w:p/>
    <w:p>
      <w:pPr/>
      <w:r>
        <w:rPr>
          <w:rStyle w:val="normalStyle"/>
        </w:rPr>
        <w:t xml:space="preserve">Urodzony we wsi Stara Kiszewa w rodzinie oberżysty J&amp;oacute;zefa i Angeliki. Uczeń Collegium Marianum w Pelplinie (w l. 1896-1903) i, korzystając ze stypendium TPN, Kr&amp;oacute;lewskiego Katolickiego Gimnazjum Męskiego w Chełmnie (1903-1906). W trakcie nauki zaangażował się w działalność koła Filomat&amp;oacute;w Pomorskich. W 1910 r. zakończył studia teologiczne w Seminarium Duchownym w Pelplinie, otrzymując święcenia kapłańskie. Wikary w Dobroczu, Lubichowie, Barł&amp;oacute;żnie, Sierakowicach, Wielu, administrator w Dzierżążnie, Szynwałdzie, Czystem, Łopatkach i w Lipuszu. Od 1923 roku proboszcz w Nowejcerkwi (woj. pomorskie) a od 1931 r. w Czystem. Radca duchowny i dziekan chełmiński (w l. 1934-1935). Po wkroczeniu Niemc&amp;oacute;w aresztowany we wrześniu 1939 r. i osadzony w Zegartowicach i Chełmnie. Rozstrzelany w ramach masowej egzekucji w listopadzie 1939 r. w Klamrach k. Chełmna.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&lt;b&gt;Drążkowski&lt;/b&gt;&lt;b&gt; Walerian&lt;/b&gt;</dc:title>
  <dc:description/>
  <dc:subject/>
  <cp:keywords/>
  <cp:category/>
  <cp:lastModifiedBy/>
  <dcterms:created xsi:type="dcterms:W3CDTF">2026-01-10T01:10:07+00:00</dcterms:created>
  <dcterms:modified xsi:type="dcterms:W3CDTF">2026-01-10T01:10:07+00:00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