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Dylewski Antoni</w:t>
      </w:r>
    </w:p>
    <w:p>
      <w:pPr>
        <w:pStyle w:val="centerParagraph"/>
      </w:pPr>
      <w:r>
        <w:rPr>
          <w:rStyle w:val="normalStyle"/>
        </w:rPr>
        <w:t xml:space="preserve">1866-1947</w:t>
      </w:r>
    </w:p>
    <w:p>
      <w:pPr/>
      <w:r>
        <w:rPr>
          <w:rStyle w:val="normalStyle"/>
        </w:rPr>
        <w:t xml:space="preserve">ksiądz katolicki, proboszcz w Gowidlinie i Chmielnie, działacz społeczny i niepodległościowy, członek zwyczajny TNT w l. 1902-1921.</w:t>
      </w:r>
    </w:p>
    <w:p/>
    <w:p>
      <w:pPr/>
      <w:r>
        <w:rPr>
          <w:rStyle w:val="normalStyle"/>
        </w:rPr>
        <w:t xml:space="preserve">Urodzony w Chełmży, w rodzinie Ignacego (oberżysty) i Balbiny. Uczeń Collegium Marianum w Pelplinie (w l. 1880-1885) i Kr&amp;oacute;lewskiego Katolickiego Gimnazjum Męskiego w Chełmnie, kt&amp;oacute;re ukończył w 1887 roku. W 1891 r. zakończył naukę w Seminarium Duchownym w Pelplinie, otrzymując sakrament święceń kapłańskich. Pełnił funkcję wikarego Gdańsku i administratora w Wielkim Buczku. W 1900 r. został mianowany proboszczem w Gowidlinie. Aktywnie działał na rzecz sprawy polskiej, propagując naukę w języku ojczystym. Kultywował kulturę kaszubską, organizując regionalny ruch śpiewaczy i podtrzymując świadomość narodową. Po zakończeniu I wojny światowej działał w kartuskiej Powiatowej Radzie Ludowej (w l. 1918-1920). W 1922 r. został przeniesiony do parafii w Chmielnie, gdzie zmarł w 1947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&lt;b&gt;Dylewski Antoni&lt;/b&gt;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