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Dzieniszewski Alfons</w:t>
      </w:r>
    </w:p>
    <w:p>
      <w:pPr>
        <w:pStyle w:val="centerParagraph"/>
      </w:pPr>
      <w:r>
        <w:rPr>
          <w:rStyle w:val="normalStyle"/>
        </w:rPr>
        <w:t xml:space="preserve">1878-1911</w:t>
      </w:r>
    </w:p>
    <w:p>
      <w:pPr/>
      <w:r>
        <w:rPr>
          <w:rStyle w:val="normalStyle"/>
        </w:rPr>
        <w:t xml:space="preserve">ksiądz katolicki, członek zwyczajny TNT w l. 1905-1906.</w:t>
      </w:r>
    </w:p>
    <w:p/>
    <w:p>
      <w:pPr/>
      <w:r>
        <w:rPr>
          <w:rStyle w:val="normalStyle"/>
        </w:rPr>
        <w:t xml:space="preserve">Urodzony w Nowym Mieście Lubawskim w rodzinie chłopskiej Franciszka i Teofilii. Uczęszczał do lokalnego Progimnazjum i Kr&amp;oacute;lewskiego Katolickiego Gimnazjum Męskiego w Chełmnie, kt&amp;oacute;re ukończył w 1900 roku. W 1904 r. zakończył studia teologiczne w Seminarium Duchownym w Pelplinie, otrzymując święcenia kapłańskie. Pełnił funkcję wikarego w Nowej Cerkwi i Koczale. Z powodu choroby zamieszkał w chojnickim Zakładzie Si&amp;oacute;str Boromeuszek. Tam też zmarł w 1911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&lt;b&gt;Dzieniszewski Alfons&lt;/b&gt;</dc:title>
  <dc:description/>
  <dc:subject/>
  <cp:keywords/>
  <cp:category/>
  <cp:lastModifiedBy/>
  <dcterms:created xsi:type="dcterms:W3CDTF">2026-03-07T06:18:35+00:00</dcterms:created>
  <dcterms:modified xsi:type="dcterms:W3CDTF">2026-03-07T06:18:35+00:00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