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Dzięgielewski Stanisław</w:t>
      </w:r>
    </w:p>
    <w:p>
      <w:pPr>
        <w:pStyle w:val="centerParagraph"/>
      </w:pPr>
      <w:r>
        <w:rPr>
          <w:rStyle w:val="normalStyle"/>
        </w:rPr>
        <w:t xml:space="preserve">1863-1919</w:t>
      </w:r>
    </w:p>
    <w:p>
      <w:pPr/>
      <w:r>
        <w:rPr>
          <w:rStyle w:val="normalStyle"/>
        </w:rPr>
        <w:t xml:space="preserve">ksiądz katolicki, proboszcz w Lemborgu, członek zwyczajny TNT w l. 1900-1918.</w:t>
      </w:r>
    </w:p>
    <w:p/>
    <w:p>
      <w:pPr/>
      <w:r>
        <w:rPr>
          <w:rStyle w:val="normalStyle"/>
        </w:rPr>
        <w:t xml:space="preserve">Urodzony w Lalkowach k. Nowego w rodzinie Teofilia i Benedykty. Uczęszczał do Progimanzjum w Nowym Mieście i Kr&amp;oacute;lewskiego Katolickiego Gimnazjum Męskiego w Chełmnie, gdzie zaangażował się w działalność Filomat&amp;oacute;w Pomorskich. Po zakończeniu nauki w 1885 r. uczęszczał na studia teologiczne w M&amp;uuml;nster i Monachium oraz do pelplińskiego Seminarium Duchownego, gdzie w 1890 roku przyjął sakrament święceń kapłańskich. Początkowo sprawował funkcję wikarego w Gdańsku i Ostr&amp;oacute;dzie oraz kuratusa w gdańskim Zakładzie Si&amp;oacute;str Boromeuszek. W 1898 r. został mianowany proboszczem w Lemborgu. W l. 1907-1912 sprawował funkcję dziekana brodnickiego, a następnie Wikariusza Generalnego Kapituły Katedralnej. Zmarł w 1919 r.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&lt;b&gt;Dzięgielewski Stanisław&lt;/b&gt;</dc:title>
  <dc:description/>
  <dc:subject/>
  <cp:keywords/>
  <cp:category/>
  <cp:lastModifiedBy/>
  <dcterms:created xsi:type="dcterms:W3CDTF">2026-03-07T06:16:26+00:00</dcterms:created>
  <dcterms:modified xsi:type="dcterms:W3CDTF">2026-03-07T06:16:26+00:00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