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Dzionara Julian</w:t>
      </w:r>
    </w:p>
    <w:p>
      <w:pPr>
        <w:pStyle w:val="centerParagraph"/>
      </w:pPr>
      <w:r>
        <w:rPr>
          <w:rStyle w:val="normalStyle"/>
        </w:rPr>
        <w:t xml:space="preserve">1875-1927</w:t>
      </w:r>
    </w:p>
    <w:p>
      <w:pPr/>
      <w:r>
        <w:rPr>
          <w:rStyle w:val="normalStyle"/>
        </w:rPr>
        <w:t xml:space="preserve">ksiądz katolicki, proboszcz w Jabłonowie, działacz niepodległościowy, członek zwyczajny TNT w l. 1905-1927.</w:t>
      </w:r>
    </w:p>
    <w:p/>
    <w:p>
      <w:pPr/>
      <w:r>
        <w:rPr>
          <w:rStyle w:val="normalStyle"/>
        </w:rPr>
        <w:t xml:space="preserve">Urodzony w Chełmnie w rodzinie Franciszka (cieśli) i Teresy. Dzięki wsparciu TPN uczęszczał do Kr&amp;oacute;lewskiego Katolickiego Gimnazjum Męskiego w Chełmnie (w l. 1894-1897), gdzie zaangażował się w działalność Filomat&amp;oacute;w Pomorskich. Po zakończeniu nauki w uczęszczał na studia teologiczne do pelplińskiego Seminarium Duchownego, gdzie w 1901 r. przyjął sakrament święceń kapłańskich. Wikary w Oksywiu i Przechlewie, administrator w Jabłonowie, a od 1914 r. proboszcz. W l. 1918-1920 zaangażował się w działalność Rady Ludowej w Brodnicy i uczestniczył w poznańskim Sejmie Dzielnicowym (1918 r.). W l. 1920-1927 pełnił obowiązki dziekana radzyńskiego. Zmarł w 1927 r. w Jabłonowie.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&lt;b&gt;Dzionara&lt;/b&gt;&lt;b&gt; Julian&lt;/b&gt;</dc:title>
  <dc:description/>
  <dc:subject/>
  <cp:keywords/>
  <cp:category/>
  <cp:lastModifiedBy/>
  <dcterms:created xsi:type="dcterms:W3CDTF">2026-01-10T01:05:52+00:00</dcterms:created>
  <dcterms:modified xsi:type="dcterms:W3CDTF">2026-01-10T01:05:52+00:00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