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Gburkowski Konrad</w:t>
      </w:r>
    </w:p>
    <w:p>
      <w:pPr>
        <w:pStyle w:val="centerParagraph"/>
      </w:pPr>
      <w:r>
        <w:rPr>
          <w:rStyle w:val="normalStyle"/>
        </w:rPr>
        <w:t xml:space="preserve">1869-1927</w:t>
      </w:r>
    </w:p>
    <w:p>
      <w:pPr/>
      <w:r>
        <w:rPr>
          <w:rStyle w:val="normalStyle"/>
        </w:rPr>
        <w:t xml:space="preserve">ksiądz katolicki, proboszcz w Wielkich Walichnowach, działacz społeczny, członek zwyczajny TNT w l. 1899-1919.</w:t>
      </w:r>
    </w:p>
    <w:p/>
    <w:p>
      <w:pPr/>
      <w:r>
        <w:rPr>
          <w:rStyle w:val="normalStyle"/>
        </w:rPr>
        <w:t xml:space="preserve">Urodzony we wsi Pac&amp;oacute;łtowo w rodzinie chłopskiej Franciszka i Justyny. Uczęszczał do Progimnazjum w Nowym Mieście Lubawskim oraz Kr&amp;oacute;lewskiego Katolickiego Gimnazjum Męskiego w Chełmnie, kt&amp;oacute;re ukończył w 1894 roku. W 1899 r. zakończył studia teologiczne w Seminarium Duchownym w Pelplinie, otrzymując święcenia kapłańskie. Pełnił funkcję wikarego w Pucku, Łążynie, Drzycimiu, Bzowie, Jeżewie, Koronowie, Pinczynie, Rumianie, Miłobądzu. W 1909 r. powierzono mu parafię w Wielkich Walichnowach. Po zakończeniu I wojny światowej zaangażował się politycznie, uczestnicząc w gniewskiej Powiatowej Radzie Ludowej (w l. 1918-1920) i agitując podczas plebiscytu na Wami i Mazurach (1920). Zmarł w 1927 roku. Pochowany na cmentarzu parafialnym w Wielkich Walichnowach.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&lt;b&gt;Gburkowski Konrad&lt;/b&gt;</dc:title>
  <dc:description/>
  <dc:subject/>
  <cp:keywords/>
  <cp:category/>
  <cp:lastModifiedBy/>
  <dcterms:created xsi:type="dcterms:W3CDTF">2026-01-10T01:07:22+00:00</dcterms:created>
  <dcterms:modified xsi:type="dcterms:W3CDTF">2026-01-10T01:07:22+00:00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