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Karmiński Felicjan</w:t>
      </w:r>
    </w:p>
    <w:p>
      <w:pPr>
        <w:pStyle w:val="centerParagraph"/>
      </w:pPr>
      <w:r>
        <w:rPr>
          <w:rStyle w:val="normalStyle"/>
        </w:rPr>
        <w:t xml:space="preserve">ur. 1946</w:t>
      </w:r>
    </w:p>
    <w:p>
      <w:pPr/>
      <w:r>
        <w:rPr>
          <w:rStyle w:val="normalStyle"/>
        </w:rPr>
        <w:t xml:space="preserve">Astronom, nauczyciel akademicki, członek Towarzystwa Naukowego w Toruniu od 1971 r.</w:t>
      </w:r>
    </w:p>
    <w:p/>
    <w:p>
      <w:pPr/>
      <w:r>
        <w:rPr>
          <w:rStyle w:val="normalStyle"/>
        </w:rPr>
        <w:t xml:space="preserve">W 1965 roku ukończył Liceum Pedagogiczne w Toruniu. Studia astronomiczne odbył na Uniwersytecie Mikołaja Kopernika w Toruniu pod kierunkiem prof. Stanisława Gąski, uzyskując tytuł magistra w 1971 r. Stopień doktora uzyskał w 1978 r. na podstawie rozprawy &amp;bdquo;Rezonansowy ruch asteroid&amp;oacute;w &amp;ndash; problem luk w rozkładzie ruch&amp;oacute;w średnich&amp;rdquo;, przygotowanej pod kierunkiem tego samego promotora. Zawodowo związany z Uniwersytetem Mikołaja Kopernika w l. 1971&amp;ndash;1978, gdzie pracował w Zakładzie Mechaniki Nieba kolejno jako asystent stażysta (od 1971 r.), asystent (od 1972 r.), starszy asystent (od 1973 r.), a następnie adiunkt (od 1978 r.). Odbył staż naukowy na Uniwersytecie w Kijowie w Katedrze Astronomii. Specjalizował się w mechanice nieba, w szczeg&amp;oacute;lności w badaniach rezonans&amp;oacute;w orbitalnych asteroid&amp;oacute;w i dynamiki układ&amp;oacute;w planetarnych.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&lt;b&gt;Karmiński&lt;/b&gt;&lt;b&gt; Felicjan&lt;/b&gt;</dc:title>
  <dc:description/>
  <dc:subject/>
  <cp:keywords/>
  <cp:category/>
  <cp:lastModifiedBy/>
  <dcterms:created xsi:type="dcterms:W3CDTF">2026-01-11T12:39:29+00:00</dcterms:created>
  <dcterms:modified xsi:type="dcterms:W3CDTF">2026-01-11T12:39:29+00:00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