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Jan 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pedagog, działacz społeczny męczennik II wojny światowej, członek zwyczajny TNT w l. 1919-1938</w:t>
      </w:r>
    </w:p>
    <w:p/>
    <w:p>
      <w:pPr/>
      <w:r>
        <w:rPr>
          <w:rStyle w:val="normalStyle"/>
        </w:rPr>
        <w:t xml:space="preserve">Urodził się w Koślince nieopodal Tucholi. Jego rodzicami byli rolnik Franciszek i Marianna z domu Rejnowska. Nauki pobierał w chojnickim gimnazjum, gdzie w 1910 r. zdał egzamin dojrzałości. Studiował w pelplińskim Seminarium Duchownym. Święcenia kapłańskie otrzymał w 1914 r. Zdążył zaledwie podjąć pracę jako wikary parafii św. Wojciecha w Gdańsku. W latach Wielkiej Wojny pełnił służbę kapelana na froncie wschodnim. Po demobilizacji został wikarym katedralnym w Pelplinie oraz nauczycielem w Collegium Marianum i wykładowcą na kursach nauczycielskich sił pomocniczych. Od 1919 r. był członkiem TNT. W 1923 r. doczekał się godności kuratusa i proboszcza tytularnego parafii św. Krzyża w Grudziądzu. W tym mieście powołał Konferencję Pań Miłosierdzia im. św. Wincentego a Paulo. W 1936 r. został mianowany wizytatorem nauki religii w dekanacie grudziądzkim. We wrześniu 1939 r. został aresztowany przez Niemc&amp;oacute;w, osadzony w koszarach, a następnie więzieniu karno-śledczym. W listopadzie tego roku wywieziono go wraz z innymi zakładnikami w nieznanym kierunku. Został rozstrzelany na tzw. &amp;bdquo;Księżych G&amp;oacute;rach&amp;rdquo; koło Grudziądza.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&lt;b&gt;Klunder&lt;/b&gt;&lt;b&gt; Jan &lt;/b&gt;</dc:title>
  <dc:description/>
  <dc:subject/>
  <cp:keywords/>
  <cp:category/>
  <cp:lastModifiedBy/>
  <dcterms:created xsi:type="dcterms:W3CDTF">2026-03-07T13:24:32+00:00</dcterms:created>
  <dcterms:modified xsi:type="dcterms:W3CDTF">2026-03-07T13:24:32+00:00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