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Bona Jan</w:t>
      </w:r>
    </w:p>
    <w:p>
      <w:pPr>
        <w:pStyle w:val="centerParagraph"/>
      </w:pPr>
      <w:r>
        <w:rPr>
          <w:rStyle w:val="normalStyle"/>
        </w:rPr>
        <w:t xml:space="preserve">1851-1923</w:t>
      </w:r>
    </w:p>
    <w:p>
      <w:pPr/>
      <w:r>
        <w:rPr>
          <w:rStyle w:val="normalStyle"/>
        </w:rPr>
        <w:t xml:space="preserve">ksiądz katolicki, działacz niepodległościowy, członek zwyczajny Towarzystwa Naukowego w Toruniu w l. 1897–1923.</w:t>
      </w:r>
    </w:p>
    <w:p/>
    <w:p>
      <w:pPr/>
      <w:r>
        <w:rPr>
          <w:rStyle w:val="normalStyle"/>
        </w:rPr>
        <w:t xml:space="preserve">Urodził się we wsi Krzewiny w pow. świeckim, w rodzinie urzędnika gospodarczego Franciszka i Katarzyny z domu Szczygieł. Uczeń Collegium Marianum w Pelplinie i Królewskiego Katolickiego Gimnazjum w Chełmnie. W l. 1870–1874 studiował teologię w Seminarium Duchownym w Pelplinie, gdzie otrzymał święcenia kapłańskie. Jako młody duszpasterz sprzeciwiał się polityce władz pruskich w stosunku do Kościoła i katolików (tzw. Kulturkampfowi). Wielokrotnie przenoszony (był duszpasterzem w Skarlinie, Radominie, Nowym Mieście Lubawskim, Nieżywięciu). Za opór wobec zarządzeń pruskich uczestnik licznych procesów sądowych, skazywany na kary grzywny a nawet więzienie. W 1884 r. został wikariuszem w Rywałdzie, następnie proboszczem w Jabłonowie i Lembargu. Od 1912 r. pełnił funkcję dziekana brodnickiego. Po wybuchu pierwszej wojny światowej w sierpniu 1914 r. na podstawie fałszywych denuncjacji zatrzymany przez policję pruską, uwolniony po kilku dniach aresztu. W 1918 r. wszedł w skład powiatowej Rady Ludowej w Brodnicy. Zmarł w Lembargu.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&lt;b&gt;Bona Jan&lt;/b&gt;</dc:title>
  <dc:description/>
  <dc:subject/>
  <cp:keywords/>
  <cp:category/>
  <cp:lastModifiedBy/>
  <dcterms:created xsi:type="dcterms:W3CDTF">2026-03-07T07:20:21+00:00</dcterms:created>
  <dcterms:modified xsi:type="dcterms:W3CDTF">2026-03-07T07:20:21+00:00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