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Grünberg Karol</w:t>
      </w:r>
    </w:p>
    <w:p>
      <w:pPr>
        <w:pStyle w:val="centerParagraph"/>
      </w:pPr>
      <w:r>
        <w:rPr>
          <w:rStyle w:val="normalStyle"/>
        </w:rPr>
        <w:t xml:space="preserve">1923-2012</w:t>
      </w:r>
    </w:p>
    <w:p>
      <w:pPr/>
      <w:r>
        <w:rPr>
          <w:rStyle w:val="normalStyle"/>
        </w:rPr>
        <w:t xml:space="preserve">Historyk, profesor UMK, członek zwyczajny TNT w l. 1980-2012</w:t>
      </w:r>
    </w:p>
    <w:p/>
    <w:p>
      <w:pPr/>
      <w:r>
        <w:rPr>
          <w:rStyle w:val="normalStyle"/>
        </w:rPr>
        <w:t xml:space="preserve">Urodził się w Drohobyczu (obw&amp;oacute;d lwowski) w rodzinie robotniczej, jako syn Nuchima i Anny z domu Guttman. W rodzinnej miejscowości ukończył szkołę powszechną, a następnie Gimnazjum Państwowe (nowego typu), zdając maturę w 1941 r. Podczas II wojny światowej przebywał w ZSRR (do 1946 r.), pracując m.in. w kopalni miedzi w Kafanie (Armeńska SRR). W l. 1944-1945 studiował w Instytucie Pedagogicznym w Aszchabadzie, kt&amp;oacute;ry ukończył. Po repatriacji do Polski podjął pracę jako redaktor w dziale recenzji redakcji czasopisma &amp;bdquo;Nowe Drogi&amp;rdquo; (do 1950 r.) i rozpoczął studia historyczne na Uniwersytecie Warszawskim na seminarium prof. Żanny Kormanowej. W 1951 r. uzyskał tytuł magistra filozofii w zakresie historii na podstawie pracy Poglądy pierwszego Proletariatu na kwestię narodową. W l. 1950-1956 pracował jako asystent w dwuletniej Wyższej Szkole Partyjnej przy Komitecie Centralnym PZPR (od 1957 r. &amp;ndash; Wyższa Szkoła Nauk Społecznych), a następnie (1956-1968) jako adiunkt w Katedrze Historii Powszechnej XIX i XX wieku w WSNS. R&amp;oacute;wnolegle w l. 1952-1956 studiował w Instytucie Nauk Społecznych, pisząc pod kierunkiem prof. Walentyny Najdus-Smolar rozprawę kandydacką Pierwszy okres stosunk&amp;oacute;w między SDKPiL a SDPRR w latach 1900-1904, kt&amp;oacute;rą obronił w 1958 r. W 1968 r. uzyskał habilitację na podstawie rozprawy Koncepcje federalistyczne w polskim ruchu socjalistycznym w latach 1864-1918. Po likwidacji Wyższej Szkoły Nauk Społecznych podjął starania o zatrudnienie na UMK w Toruniu. Od 1 września 1969 r. był docentem na Wydziale Humanistycznym UMK, w 1976 r. otrzymał tytuł profesora nadzwyczajnego, a w 1988 r. &amp;ndash; profesora zwyczajnego. W l. 1976-1984 kierował Zakładem Historii Powszechnej i Polski XIX i XX w. w Instytucie Historii i Archiwistyki UMK.
Do 1948 r. należał do Polskiej Partii Robotniczej, a następnie od 1948 r. do Polskiej Zjednoczonej Partii Robotniczej. W l. 1982-1983 pełnił funkcję sekretarza Komitetu Uczelnianego PZPR ds. ideologicznych, członka Egzekutywy Komitetu Uczelnianego PZPR przy UMK. Mimo przejścia na emeryturę w 1993 r. nadal prowadził zajęcia dla student&amp;oacute;w (do 2001 r.). Od 1968 r. prowadził seminaria magisterskie z historii, a w l. 1982-1986 także dla student&amp;oacute;w bibliotekoznawstwa i informacji naukowej, w Wojew&amp;oacute;dzkim Uniwersytecie Marksizmu-Leninizmu (WUML) i w bydgoskiej filii Wyższej Szkoły Nauk Społecznych. Był członkiem rad naukowych: Instytutu Kraj&amp;oacute;w Socjalistycznych PAN i Gł&amp;oacute;wnej Komisji Badania Zbrodni Hitlerowskich (pracownik w 1985 r.), Polskiego Towarzystwa Historycznego i TNT. W 1993 r. był promotorem doktoratu honoris causa UMK izraelskiego historyka dr. Yitzhaka Arada.
Jego zainteresowania naukowe koncentrowały się wok&amp;oacute;ł historii Niemiec, hitleryzmu, stosunk&amp;oacute;w niemiecko-sowieckich, sowiecko-polskich oraz polsko-ukraińskich. Opublikował prace z zakresu dziej&amp;oacute;w ruchu robotniczego, historii mniejszości niemieckiej w II Rzeczypospolitej oraz biografie postaci związanych z Trzecią Rzeszą, w tym książki Adolf Hitler. Biografia F&amp;uuml;hrera, Życie osobiste Adolfa Hitlera, SS &amp;ndash; czarna gwardia Hitlera, Joachim von Ribbentrop, Hitlerjugend, Czwarty rozbi&amp;oacute;r Polski. W 1982 r. za popularyzację wiedzy o historii ruch&amp;oacute;w społecznych w Polsce otrzymał nagrodę redakcji &amp;bdquo;Trybuny Ludu&amp;rdquo;. Był odznaczony Srebrnym Krzyżem Zasługi (1954), Złotym Krzyżem Zasługi (1956), Krzyżem Kawalerskim Orderu Odrodzenia Polski (1976) i Medalem 40-lecia UMK (1985).
Zmarł w Toruniu. Został pochowany na Cmentarzu Wojskowym na Powązkach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&lt;b&gt;Grünberg&lt;/b&gt;&lt;b&gt; Karol&lt;/b&gt;</dc:title>
  <dc:description/>
  <dc:subject/>
  <cp:keywords/>
  <cp:category/>
  <cp:lastModifiedBy/>
  <dcterms:created xsi:type="dcterms:W3CDTF">2026-01-10T10:50:12+00:00</dcterms:created>
  <dcterms:modified xsi:type="dcterms:W3CDTF">2026-01-10T10:50:12+00:00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