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Karpiński Władysław </w:t>
      </w:r>
    </w:p>
    <w:p>
      <w:pPr>
        <w:pStyle w:val="centerParagraph"/>
      </w:pPr>
      <w:r>
        <w:rPr>
          <w:rStyle w:val="normalStyle"/>
        </w:rPr>
        <w:t xml:space="preserve">1870-1939</w:t>
      </w:r>
    </w:p>
    <w:p>
      <w:pPr/>
      <w:r>
        <w:rPr>
          <w:rStyle w:val="normalStyle"/>
        </w:rPr>
        <w:t xml:space="preserve">ksiądz katolicki, delegat na Polski Sejm Dzielnicowy w Poznaniu, członek zwyczajny TNT w l. 1897-1939</w:t>
      </w:r>
    </w:p>
    <w:p/>
    <w:p>
      <w:pPr/>
      <w:r>
        <w:rPr>
          <w:rStyle w:val="normalStyle"/>
        </w:rPr>
        <w:t xml:space="preserve">Urodził się w 1870 r. w Wielkim Komorsku nieopodal Świecia. Jego rodzicami byli rolnik J&amp;oacute;zef i Antonina z domu Grotowska. Jego bratem był Antoni, kt&amp;oacute;ry r&amp;oacute;wnież został księdzem. Nauki pobierał w pelplińskim Collegium Marianum, a następnie gimnazjum w Brodnicy, gdzie w 1892 r. zdał egzamin dojrzałości. Studia w pelplińskim Seminarium Duchownym ukończył otrzymaniem święceń kapłańskich w 1896 r. Doświadczenie w pracy duszpasterskiej zdobywał jako wikary parafii w Oksywiu, G&amp;oacute;rznie i Lubawie. W Łobdowie był administratorem (1897), a następnie wikarym parafii Więcbork, gdzie po śmierci proboszcza zarządzał parafią. W tym samym 1897 r. wstąpił do TNT. Najdłużej funkcję wikarego pełnił w Wielowiczu (1899-1910). Tam też założył w 1903 r. Bractwo Trzeźwości. Wreszcie w 1910 r. doczekał się urzędu proboszcza parafii w Osieku. Z przyczyny, że parafia, kt&amp;oacute;rą zarządzał była pod wezwaniem św. Rocha, wydał w 1927 r. pracę pt. &amp;bdquo;Żywot świętego Rocha Wyznawcy i cześć jego, mianowicie cześć jego w Polsce&amp;rdquo;. Rok po objęciu probostwa w Osieku został prezesem zarządu lokalnego Banku Ludowego. W kolejnych latach stał na czele Towarzystwa Ludowego na okręg osiecki. W momencie odzyskiwania przez Polskę niepodległości wszedł w skład Powiatowej Rady Ludowej w Starogardzie, a także Sejmu Dzielnicowego w Poznaniu (1918). W pierwszych latach niepodległości był członkiem komitetu i bibliotekarzem TCL w powiecie Starogardzkim. Przed 1928 r. został odznaczony medalem brązowym Polskiego Czerwonego Krzyża. W latach 1930-1934 był dziekanem nowskim, a od 1934 dziekanem osieckim. Ostatnie lata przed wybuchem II wojny światowej (1934-1939) to w życiu księdza Karpińskiego probostwo parafii w Sk&amp;oacute;rczu. Pełnił także funkcję sędziego synodalnego. W październiku 1939 r. został aresztowany przez Niemc&amp;oacute;w i więziony w Starogardzie. Zamordowany 16 października 1939 r. w Lesie Szpęgawskim.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&lt;b&gt;Karpiński Władysław &lt;/b&gt;</dc:title>
  <dc:description/>
  <dc:subject/>
  <cp:keywords/>
  <cp:category/>
  <cp:lastModifiedBy/>
  <dcterms:created xsi:type="dcterms:W3CDTF">2026-07-06T09:03:57+00:00</dcterms:created>
  <dcterms:modified xsi:type="dcterms:W3CDTF">2026-07-06T09:03:57+00:00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